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随机抽查</w:t>
      </w:r>
      <w:r>
        <w:rPr>
          <w:rFonts w:hint="eastAsia" w:ascii="Times New Roman" w:hAnsi="Times New Roman" w:eastAsia="方正小标宋_GBK" w:cs="Times New Roman"/>
          <w:sz w:val="44"/>
          <w:szCs w:val="44"/>
          <w:lang w:val="en-US" w:eastAsia="zh-CN"/>
        </w:rPr>
        <w:t>检查情况</w:t>
      </w:r>
      <w:r>
        <w:rPr>
          <w:rFonts w:hint="default" w:ascii="Times New Roman" w:hAnsi="Times New Roman" w:eastAsia="方正小标宋_GBK" w:cs="Times New Roman"/>
          <w:sz w:val="44"/>
          <w:szCs w:val="44"/>
          <w:lang w:val="en-US" w:eastAsia="zh-CN"/>
        </w:rPr>
        <w:t>记录</w:t>
      </w:r>
      <w:r>
        <w:rPr>
          <w:rFonts w:hint="eastAsia" w:ascii="Times New Roman" w:hAnsi="Times New Roman" w:eastAsia="方正小标宋_GBK" w:cs="Times New Roman"/>
          <w:sz w:val="44"/>
          <w:szCs w:val="44"/>
          <w:lang w:val="en-US" w:eastAsia="zh-CN"/>
        </w:rPr>
        <w:t>样表</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889"/>
        <w:gridCol w:w="6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Merge w:val="restart"/>
            <w:vAlign w:val="center"/>
          </w:tcPr>
          <w:p>
            <w:pPr>
              <w:spacing w:line="560" w:lineRule="exact"/>
              <w:jc w:val="center"/>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抽查对象</w:t>
            </w:r>
          </w:p>
        </w:tc>
        <w:tc>
          <w:tcPr>
            <w:tcW w:w="889" w:type="dxa"/>
            <w:vAlign w:val="center"/>
          </w:tcPr>
          <w:p>
            <w:pPr>
              <w:spacing w:line="560" w:lineRule="exact"/>
              <w:jc w:val="center"/>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名称</w:t>
            </w:r>
          </w:p>
        </w:tc>
        <w:tc>
          <w:tcPr>
            <w:tcW w:w="6612" w:type="dxa"/>
            <w:vAlign w:val="center"/>
          </w:tcPr>
          <w:p>
            <w:pPr>
              <w:spacing w:line="560" w:lineRule="exact"/>
              <w:jc w:val="center"/>
              <w:rPr>
                <w:rFonts w:hint="default" w:ascii="Times New Roman" w:hAnsi="Times New Roman" w:eastAsia="方正仿宋_GBK"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59" w:type="dxa"/>
            <w:vMerge w:val="continue"/>
            <w:vAlign w:val="center"/>
          </w:tcPr>
          <w:p>
            <w:pPr>
              <w:spacing w:line="560" w:lineRule="exact"/>
              <w:jc w:val="center"/>
              <w:rPr>
                <w:rFonts w:hint="default" w:ascii="Times New Roman" w:hAnsi="Times New Roman" w:eastAsia="方正仿宋_GBK" w:cs="Times New Roman"/>
                <w:sz w:val="28"/>
                <w:szCs w:val="28"/>
                <w:vertAlign w:val="baseline"/>
              </w:rPr>
            </w:pPr>
          </w:p>
        </w:tc>
        <w:tc>
          <w:tcPr>
            <w:tcW w:w="889" w:type="dxa"/>
            <w:vAlign w:val="center"/>
          </w:tcPr>
          <w:p>
            <w:pPr>
              <w:spacing w:line="560" w:lineRule="exact"/>
              <w:jc w:val="center"/>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地址</w:t>
            </w:r>
          </w:p>
        </w:tc>
        <w:tc>
          <w:tcPr>
            <w:tcW w:w="6612" w:type="dxa"/>
            <w:vAlign w:val="center"/>
          </w:tcPr>
          <w:p>
            <w:pPr>
              <w:spacing w:line="560" w:lineRule="exact"/>
              <w:jc w:val="center"/>
              <w:rPr>
                <w:rFonts w:hint="default" w:ascii="Times New Roman" w:hAnsi="Times New Roman" w:eastAsia="方正仿宋_GBK"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2448" w:type="dxa"/>
            <w:gridSpan w:val="2"/>
            <w:vAlign w:val="center"/>
          </w:tcPr>
          <w:p>
            <w:pPr>
              <w:spacing w:line="560" w:lineRule="exact"/>
              <w:jc w:val="center"/>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抽查事项</w:t>
            </w:r>
          </w:p>
        </w:tc>
        <w:tc>
          <w:tcPr>
            <w:tcW w:w="6612" w:type="dxa"/>
            <w:vAlign w:val="center"/>
          </w:tcPr>
          <w:p>
            <w:pPr>
              <w:spacing w:line="560" w:lineRule="exact"/>
              <w:jc w:val="center"/>
              <w:rPr>
                <w:rFonts w:hint="default" w:ascii="Times New Roman" w:hAnsi="Times New Roman" w:eastAsia="方正仿宋_GBK"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2448" w:type="dxa"/>
            <w:gridSpan w:val="2"/>
            <w:vAlign w:val="center"/>
          </w:tcPr>
          <w:p>
            <w:pPr>
              <w:spacing w:line="560" w:lineRule="exact"/>
              <w:jc w:val="center"/>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抽查日期</w:t>
            </w:r>
          </w:p>
        </w:tc>
        <w:tc>
          <w:tcPr>
            <w:tcW w:w="6612" w:type="dxa"/>
            <w:vAlign w:val="center"/>
          </w:tcPr>
          <w:p>
            <w:pPr>
              <w:spacing w:line="560" w:lineRule="exact"/>
              <w:jc w:val="center"/>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年</w:t>
            </w:r>
            <w:r>
              <w:rPr>
                <w:rFonts w:hint="default" w:ascii="Times New Roman" w:hAnsi="Times New Roman" w:eastAsia="方正仿宋_GBK" w:cs="Times New Roman"/>
                <w:sz w:val="28"/>
                <w:szCs w:val="28"/>
                <w:vertAlign w:val="baseline"/>
                <w:lang w:val="en-US" w:eastAsia="zh-CN"/>
              </w:rPr>
              <w:t xml:space="preserve">    </w:t>
            </w:r>
            <w:r>
              <w:rPr>
                <w:rFonts w:hint="default" w:ascii="Times New Roman" w:hAnsi="Times New Roman" w:eastAsia="方正仿宋_GBK" w:cs="Times New Roman"/>
                <w:sz w:val="28"/>
                <w:szCs w:val="28"/>
                <w:vertAlign w:val="baseline"/>
                <w:lang w:eastAsia="zh-CN"/>
              </w:rPr>
              <w:t>月</w:t>
            </w:r>
            <w:r>
              <w:rPr>
                <w:rFonts w:hint="default" w:ascii="Times New Roman" w:hAnsi="Times New Roman" w:eastAsia="方正仿宋_GBK" w:cs="Times New Roman"/>
                <w:sz w:val="28"/>
                <w:szCs w:val="28"/>
                <w:vertAlign w:val="baseline"/>
                <w:lang w:val="en-US" w:eastAsia="zh-CN"/>
              </w:rPr>
              <w:t xml:space="preserve">    </w:t>
            </w:r>
            <w:r>
              <w:rPr>
                <w:rFonts w:hint="default" w:ascii="Times New Roman" w:hAnsi="Times New Roman" w:eastAsia="方正仿宋_GBK" w:cs="Times New Roman"/>
                <w:sz w:val="28"/>
                <w:szCs w:val="28"/>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2448" w:type="dxa"/>
            <w:gridSpan w:val="2"/>
            <w:vAlign w:val="center"/>
          </w:tcPr>
          <w:p>
            <w:pPr>
              <w:spacing w:line="560" w:lineRule="exact"/>
              <w:jc w:val="center"/>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抽查人员</w:t>
            </w:r>
          </w:p>
        </w:tc>
        <w:tc>
          <w:tcPr>
            <w:tcW w:w="6612" w:type="dxa"/>
            <w:vAlign w:val="center"/>
          </w:tcPr>
          <w:p>
            <w:pPr>
              <w:spacing w:line="560" w:lineRule="exact"/>
              <w:jc w:val="left"/>
              <w:rPr>
                <w:rFonts w:hint="default" w:ascii="Times New Roman" w:hAnsi="Times New Roman" w:eastAsia="方正仿宋_GBK" w:cs="Times New Roman"/>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2448" w:type="dxa"/>
            <w:gridSpan w:val="2"/>
            <w:vAlign w:val="center"/>
          </w:tcPr>
          <w:p>
            <w:pPr>
              <w:spacing w:line="560" w:lineRule="exact"/>
              <w:jc w:val="center"/>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抽查对象</w:t>
            </w:r>
          </w:p>
          <w:p>
            <w:pPr>
              <w:spacing w:line="560" w:lineRule="exact"/>
              <w:jc w:val="center"/>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基本情况</w:t>
            </w:r>
          </w:p>
        </w:tc>
        <w:tc>
          <w:tcPr>
            <w:tcW w:w="6612" w:type="dxa"/>
            <w:vAlign w:val="center"/>
          </w:tcPr>
          <w:p>
            <w:pPr>
              <w:spacing w:line="560" w:lineRule="exact"/>
              <w:jc w:val="center"/>
              <w:rPr>
                <w:rFonts w:hint="default" w:ascii="Times New Roman" w:hAnsi="Times New Roman" w:eastAsia="方正仿宋_GBK"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3" w:hRule="atLeast"/>
        </w:trPr>
        <w:tc>
          <w:tcPr>
            <w:tcW w:w="2448" w:type="dxa"/>
            <w:gridSpan w:val="2"/>
            <w:vAlign w:val="center"/>
          </w:tcPr>
          <w:p>
            <w:pPr>
              <w:spacing w:line="560" w:lineRule="exact"/>
              <w:jc w:val="center"/>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存在问题</w:t>
            </w:r>
          </w:p>
        </w:tc>
        <w:tc>
          <w:tcPr>
            <w:tcW w:w="6612" w:type="dxa"/>
            <w:vAlign w:val="center"/>
          </w:tcPr>
          <w:p>
            <w:pPr>
              <w:spacing w:line="560" w:lineRule="exact"/>
              <w:jc w:val="center"/>
              <w:rPr>
                <w:rFonts w:hint="default" w:ascii="Times New Roman" w:hAnsi="Times New Roman" w:eastAsia="方正仿宋_GBK"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3" w:hRule="atLeast"/>
        </w:trPr>
        <w:tc>
          <w:tcPr>
            <w:tcW w:w="2448" w:type="dxa"/>
            <w:gridSpan w:val="2"/>
            <w:vAlign w:val="center"/>
          </w:tcPr>
          <w:p>
            <w:pPr>
              <w:spacing w:line="560" w:lineRule="exact"/>
              <w:jc w:val="center"/>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整改意见</w:t>
            </w:r>
          </w:p>
        </w:tc>
        <w:tc>
          <w:tcPr>
            <w:tcW w:w="6612" w:type="dxa"/>
            <w:vAlign w:val="center"/>
          </w:tcPr>
          <w:p>
            <w:pPr>
              <w:spacing w:line="560" w:lineRule="exact"/>
              <w:jc w:val="center"/>
              <w:rPr>
                <w:rFonts w:hint="default" w:ascii="Times New Roman" w:hAnsi="Times New Roman" w:eastAsia="方正仿宋_GBK"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2448" w:type="dxa"/>
            <w:gridSpan w:val="2"/>
            <w:vAlign w:val="center"/>
          </w:tcPr>
          <w:p>
            <w:pPr>
              <w:spacing w:line="560" w:lineRule="exact"/>
              <w:jc w:val="center"/>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整改时限</w:t>
            </w:r>
          </w:p>
        </w:tc>
        <w:tc>
          <w:tcPr>
            <w:tcW w:w="6612" w:type="dxa"/>
            <w:vAlign w:val="center"/>
          </w:tcPr>
          <w:p>
            <w:pPr>
              <w:spacing w:line="560" w:lineRule="exact"/>
              <w:jc w:val="center"/>
              <w:rPr>
                <w:rFonts w:hint="default" w:ascii="Times New Roman" w:hAnsi="Times New Roman" w:eastAsia="方正仿宋_GBK"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2448" w:type="dxa"/>
            <w:gridSpan w:val="2"/>
            <w:vAlign w:val="center"/>
          </w:tcPr>
          <w:p>
            <w:pPr>
              <w:spacing w:line="560" w:lineRule="exact"/>
              <w:jc w:val="center"/>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抽查对象确认</w:t>
            </w:r>
          </w:p>
        </w:tc>
        <w:tc>
          <w:tcPr>
            <w:tcW w:w="6612" w:type="dxa"/>
            <w:vAlign w:val="bottom"/>
          </w:tcPr>
          <w:p>
            <w:pPr>
              <w:spacing w:line="560" w:lineRule="exact"/>
              <w:jc w:val="center"/>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签字或盖章</w:t>
            </w:r>
          </w:p>
          <w:p>
            <w:pPr>
              <w:spacing w:line="560" w:lineRule="exact"/>
              <w:jc w:val="center"/>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年</w:t>
            </w:r>
            <w:r>
              <w:rPr>
                <w:rFonts w:hint="default" w:ascii="Times New Roman" w:hAnsi="Times New Roman" w:eastAsia="方正仿宋_GBK" w:cs="Times New Roman"/>
                <w:sz w:val="28"/>
                <w:szCs w:val="28"/>
                <w:vertAlign w:val="baseline"/>
                <w:lang w:val="en-US" w:eastAsia="zh-CN"/>
              </w:rPr>
              <w:t xml:space="preserve">  </w:t>
            </w:r>
            <w:r>
              <w:rPr>
                <w:rFonts w:hint="default" w:ascii="Times New Roman" w:hAnsi="Times New Roman" w:eastAsia="方正仿宋_GBK" w:cs="Times New Roman"/>
                <w:sz w:val="28"/>
                <w:szCs w:val="28"/>
                <w:vertAlign w:val="baseline"/>
                <w:lang w:eastAsia="zh-CN"/>
              </w:rPr>
              <w:t>月</w:t>
            </w:r>
            <w:r>
              <w:rPr>
                <w:rFonts w:hint="default" w:ascii="Times New Roman" w:hAnsi="Times New Roman" w:eastAsia="方正仿宋_GBK" w:cs="Times New Roman"/>
                <w:sz w:val="28"/>
                <w:szCs w:val="28"/>
                <w:vertAlign w:val="baseline"/>
                <w:lang w:val="en-US" w:eastAsia="zh-CN"/>
              </w:rPr>
              <w:t xml:space="preserve">  </w:t>
            </w:r>
            <w:r>
              <w:rPr>
                <w:rFonts w:hint="default" w:ascii="Times New Roman" w:hAnsi="Times New Roman" w:eastAsia="方正仿宋_GBK" w:cs="Times New Roman"/>
                <w:sz w:val="28"/>
                <w:szCs w:val="28"/>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trPr>
        <w:tc>
          <w:tcPr>
            <w:tcW w:w="2448" w:type="dxa"/>
            <w:gridSpan w:val="2"/>
            <w:vAlign w:val="center"/>
          </w:tcPr>
          <w:p>
            <w:pPr>
              <w:spacing w:line="560" w:lineRule="exact"/>
              <w:jc w:val="center"/>
              <w:rPr>
                <w:rFonts w:hint="default" w:ascii="Times New Roman" w:hAnsi="Times New Roman" w:eastAsia="方正仿宋_GBK" w:cs="Times New Roman"/>
                <w:sz w:val="28"/>
                <w:szCs w:val="28"/>
                <w:vertAlign w:val="baseline"/>
                <w:lang w:eastAsia="zh-CN"/>
              </w:rPr>
            </w:pPr>
            <w:r>
              <w:rPr>
                <w:rFonts w:hint="default" w:ascii="Times New Roman" w:hAnsi="Times New Roman" w:eastAsia="方正仿宋_GBK" w:cs="Times New Roman"/>
                <w:sz w:val="28"/>
                <w:szCs w:val="28"/>
                <w:vertAlign w:val="baseline"/>
                <w:lang w:eastAsia="zh-CN"/>
              </w:rPr>
              <w:t>备注</w:t>
            </w:r>
          </w:p>
        </w:tc>
        <w:tc>
          <w:tcPr>
            <w:tcW w:w="6612" w:type="dxa"/>
            <w:vAlign w:val="center"/>
          </w:tcPr>
          <w:p>
            <w:pPr>
              <w:spacing w:line="560" w:lineRule="exact"/>
              <w:jc w:val="center"/>
              <w:rPr>
                <w:rFonts w:hint="default" w:ascii="Times New Roman" w:hAnsi="Times New Roman" w:eastAsia="方正仿宋_GBK" w:cs="Times New Roman"/>
                <w:sz w:val="28"/>
                <w:szCs w:val="28"/>
                <w:vertAlign w:val="baseline"/>
              </w:rPr>
            </w:pPr>
          </w:p>
        </w:tc>
      </w:tr>
    </w:tbl>
    <w:p>
      <w:pPr>
        <w:spacing w:line="560" w:lineRule="exact"/>
        <w:jc w:val="left"/>
        <w:rPr>
          <w:rFonts w:hint="default" w:ascii="Times New Roman" w:hAnsi="Times New Roman" w:eastAsia="仿宋_GB2312" w:cs="Times New Roman"/>
          <w:sz w:val="32"/>
          <w:szCs w:val="32"/>
        </w:rPr>
        <w:sectPr>
          <w:footerReference r:id="rId3" w:type="default"/>
          <w:footerReference r:id="rId4" w:type="even"/>
          <w:pgSz w:w="11906" w:h="16838"/>
          <w:pgMar w:top="2098" w:right="1474" w:bottom="1985" w:left="1588" w:header="851" w:footer="992" w:gutter="0"/>
          <w:pgNumType w:fmt="numberInDash" w:start="5"/>
          <w:cols w:space="425" w:num="1"/>
          <w:docGrid w:type="lines" w:linePitch="312" w:charSpace="0"/>
        </w:sectPr>
      </w:pPr>
    </w:p>
    <w:p>
      <w:pPr>
        <w:spacing w:line="560" w:lineRule="exact"/>
        <w:jc w:val="lef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after="313" w:afterLines="100" w:line="600" w:lineRule="exact"/>
        <w:ind w:left="0" w:leftChars="0" w:right="0" w:rightChars="0" w:firstLine="0" w:firstLineChars="0"/>
        <w:jc w:val="center"/>
        <w:textAlignment w:val="auto"/>
        <w:outlineLvl w:val="9"/>
        <w:rPr>
          <w:rFonts w:hint="default" w:ascii="Times New Roman" w:hAnsi="Times New Roman" w:eastAsia="仿宋_GB2312" w:cs="Times New Roman"/>
          <w:bCs/>
          <w:sz w:val="44"/>
          <w:szCs w:val="44"/>
        </w:rPr>
      </w:pPr>
      <w:r>
        <w:rPr>
          <w:rFonts w:hint="default" w:ascii="Times New Roman" w:hAnsi="Times New Roman" w:eastAsia="方正小标宋_GBK" w:cs="Times New Roman"/>
          <w:bCs/>
          <w:sz w:val="44"/>
          <w:szCs w:val="44"/>
        </w:rPr>
        <w:t>云南省民爆行业</w:t>
      </w:r>
      <w:r>
        <w:rPr>
          <w:rFonts w:hint="eastAsia" w:ascii="Times New Roman" w:hAnsi="Times New Roman" w:eastAsia="方正小标宋_GBK" w:cs="Times New Roman"/>
          <w:bCs/>
          <w:sz w:val="44"/>
          <w:szCs w:val="44"/>
          <w:lang w:eastAsia="zh-CN"/>
        </w:rPr>
        <w:t>省级</w:t>
      </w:r>
      <w:r>
        <w:rPr>
          <w:rFonts w:hint="default" w:ascii="Times New Roman" w:hAnsi="Times New Roman" w:eastAsia="方正小标宋_GBK" w:cs="Times New Roman"/>
          <w:bCs/>
          <w:sz w:val="44"/>
          <w:szCs w:val="44"/>
        </w:rPr>
        <w:t>主管部门</w:t>
      </w:r>
      <w:r>
        <w:rPr>
          <w:rFonts w:hint="eastAsia" w:ascii="Times New Roman" w:hAnsi="Times New Roman" w:eastAsia="方正小标宋_GBK" w:cs="Times New Roman"/>
          <w:bCs/>
          <w:sz w:val="44"/>
          <w:szCs w:val="44"/>
          <w:lang w:eastAsia="zh-CN"/>
        </w:rPr>
        <w:t>“双随机”执法检查内容一览表</w:t>
      </w:r>
      <w:r>
        <w:rPr>
          <w:rFonts w:hint="default" w:ascii="Times New Roman" w:hAnsi="Times New Roman" w:eastAsia="方正小标宋_GBK" w:cs="Times New Roman"/>
          <w:bCs/>
          <w:sz w:val="44"/>
          <w:szCs w:val="44"/>
        </w:rPr>
        <w:t>（生产企业）</w:t>
      </w:r>
    </w:p>
    <w:tbl>
      <w:tblPr>
        <w:tblStyle w:val="8"/>
        <w:tblW w:w="14895" w:type="dxa"/>
        <w:tblInd w:w="0" w:type="dxa"/>
        <w:tblLayout w:type="fixed"/>
        <w:tblCellMar>
          <w:top w:w="0" w:type="dxa"/>
          <w:left w:w="108" w:type="dxa"/>
          <w:bottom w:w="0" w:type="dxa"/>
          <w:right w:w="108" w:type="dxa"/>
        </w:tblCellMar>
      </w:tblPr>
      <w:tblGrid>
        <w:gridCol w:w="959"/>
        <w:gridCol w:w="2079"/>
        <w:gridCol w:w="9060"/>
        <w:gridCol w:w="2797"/>
      </w:tblGrid>
      <w:tr>
        <w:tblPrEx>
          <w:tblLayout w:type="fixed"/>
          <w:tblCellMar>
            <w:top w:w="0" w:type="dxa"/>
            <w:left w:w="108" w:type="dxa"/>
            <w:bottom w:w="0" w:type="dxa"/>
            <w:right w:w="108" w:type="dxa"/>
          </w:tblCellMar>
        </w:tblPrEx>
        <w:trPr>
          <w:trHeight w:val="420" w:hRule="atLeast"/>
        </w:trPr>
        <w:tc>
          <w:tcPr>
            <w:tcW w:w="14895" w:type="dxa"/>
            <w:gridSpan w:val="4"/>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57" w:beforeLines="50" w:after="157" w:afterLines="50" w:line="560" w:lineRule="exact"/>
              <w:ind w:left="0" w:leftChars="0" w:right="0" w:rightChars="0" w:firstLine="0" w:firstLineChars="0"/>
              <w:jc w:val="left"/>
              <w:textAlignment w:val="auto"/>
              <w:outlineLvl w:val="9"/>
              <w:rPr>
                <w:rFonts w:hint="default" w:ascii="Times New Roman" w:hAnsi="Times New Roman" w:eastAsia="仿宋_GB2312" w:cs="Times New Roman"/>
                <w:kern w:val="0"/>
                <w:sz w:val="24"/>
                <w:szCs w:val="24"/>
              </w:rPr>
            </w:pPr>
            <w:r>
              <w:rPr>
                <w:rFonts w:hint="default" w:ascii="Times New Roman" w:hAnsi="Times New Roman" w:eastAsia="方正仿宋_GBK" w:cs="Times New Roman"/>
                <w:kern w:val="0"/>
                <w:sz w:val="32"/>
                <w:szCs w:val="32"/>
              </w:rPr>
              <w:t>被检查单位名称：                                                年    月</w:t>
            </w:r>
          </w:p>
        </w:tc>
      </w:tr>
      <w:tr>
        <w:tblPrEx>
          <w:tblLayout w:type="fixed"/>
          <w:tblCellMar>
            <w:top w:w="0" w:type="dxa"/>
            <w:left w:w="108" w:type="dxa"/>
            <w:bottom w:w="0" w:type="dxa"/>
            <w:right w:w="108" w:type="dxa"/>
          </w:tblCellMar>
        </w:tblPrEx>
        <w:trPr>
          <w:trHeight w:val="575"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b w:val="0"/>
                <w:bCs w:val="0"/>
                <w:kern w:val="0"/>
                <w:sz w:val="28"/>
                <w:szCs w:val="28"/>
              </w:rPr>
            </w:pPr>
            <w:r>
              <w:rPr>
                <w:rFonts w:hint="eastAsia" w:ascii="方正黑体_GBK" w:hAnsi="方正黑体_GBK" w:eastAsia="方正黑体_GBK" w:cs="方正黑体_GBK"/>
                <w:b w:val="0"/>
                <w:bCs w:val="0"/>
                <w:kern w:val="0"/>
                <w:sz w:val="28"/>
                <w:szCs w:val="28"/>
              </w:rPr>
              <w:t>序号</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b w:val="0"/>
                <w:bCs w:val="0"/>
                <w:kern w:val="0"/>
                <w:sz w:val="28"/>
                <w:szCs w:val="28"/>
              </w:rPr>
            </w:pPr>
            <w:r>
              <w:rPr>
                <w:rFonts w:hint="eastAsia" w:ascii="方正黑体_GBK" w:hAnsi="方正黑体_GBK" w:eastAsia="方正黑体_GBK" w:cs="方正黑体_GBK"/>
                <w:b w:val="0"/>
                <w:bCs w:val="0"/>
                <w:kern w:val="0"/>
                <w:sz w:val="28"/>
                <w:szCs w:val="28"/>
              </w:rPr>
              <w:t>检查项目</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b w:val="0"/>
                <w:bCs w:val="0"/>
                <w:kern w:val="0"/>
                <w:sz w:val="28"/>
                <w:szCs w:val="28"/>
              </w:rPr>
            </w:pPr>
            <w:r>
              <w:rPr>
                <w:rFonts w:hint="eastAsia" w:ascii="方正黑体_GBK" w:hAnsi="方正黑体_GBK" w:eastAsia="方正黑体_GBK" w:cs="方正黑体_GBK"/>
                <w:b w:val="0"/>
                <w:bCs w:val="0"/>
                <w:kern w:val="0"/>
                <w:sz w:val="28"/>
                <w:szCs w:val="28"/>
              </w:rPr>
              <w:t>内容和方法</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b w:val="0"/>
                <w:bCs w:val="0"/>
                <w:kern w:val="0"/>
                <w:sz w:val="28"/>
                <w:szCs w:val="28"/>
              </w:rPr>
            </w:pPr>
            <w:r>
              <w:rPr>
                <w:rFonts w:hint="eastAsia" w:ascii="方正黑体_GBK" w:hAnsi="方正黑体_GBK" w:eastAsia="方正黑体_GBK" w:cs="方正黑体_GBK"/>
                <w:b w:val="0"/>
                <w:bCs w:val="0"/>
                <w:kern w:val="0"/>
                <w:sz w:val="28"/>
                <w:szCs w:val="28"/>
              </w:rPr>
              <w:t>检查结果</w:t>
            </w: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bCs/>
                <w:color w:val="auto"/>
                <w:kern w:val="0"/>
                <w:sz w:val="28"/>
                <w:szCs w:val="28"/>
              </w:rPr>
            </w:pPr>
            <w:r>
              <w:rPr>
                <w:rFonts w:hint="default" w:ascii="Times New Roman" w:hAnsi="Times New Roman" w:eastAsia="方正仿宋_GBK" w:cs="Times New Roman"/>
                <w:color w:val="auto"/>
                <w:kern w:val="0"/>
                <w:sz w:val="28"/>
                <w:szCs w:val="28"/>
              </w:rPr>
              <w:t>1</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kern w:val="0"/>
                <w:sz w:val="28"/>
                <w:szCs w:val="28"/>
              </w:rPr>
              <w:t>安全责任制和安全管理制度</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kern w:val="0"/>
                <w:sz w:val="28"/>
                <w:szCs w:val="28"/>
              </w:rPr>
              <w:t>1.企业应具有安全生产责任制度，明确有关部门、人员的安全生产职责，单位主要负责人、分管负责人、有关部门、人员应签订责任书。</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bCs/>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b/>
                <w:bCs/>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b/>
                <w:bCs/>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Times New Roman" w:hAnsi="Times New Roman" w:eastAsia="方正仿宋_GBK" w:cs="Times New Roman"/>
                <w:b/>
                <w:bCs/>
                <w:kern w:val="0"/>
                <w:sz w:val="28"/>
                <w:szCs w:val="28"/>
              </w:rPr>
            </w:pPr>
            <w:r>
              <w:rPr>
                <w:rFonts w:hint="default" w:ascii="Times New Roman" w:hAnsi="Times New Roman" w:eastAsia="方正仿宋_GBK" w:cs="Times New Roman"/>
                <w:kern w:val="0"/>
                <w:sz w:val="28"/>
                <w:szCs w:val="28"/>
              </w:rPr>
              <w:t>2.具有完备的安全生产管理规章制度和操作规程。</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b/>
                <w:bCs/>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2</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许可管理</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1.企业是否按照安全生产许可的范围、品种进行生产和销售。</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rPr>
              <w:t>2</w:t>
            </w:r>
            <w:r>
              <w:rPr>
                <w:rFonts w:hint="default" w:ascii="Times New Roman" w:hAnsi="Times New Roman" w:eastAsia="方正仿宋_GBK" w:cs="Times New Roman"/>
                <w:kern w:val="0"/>
                <w:sz w:val="28"/>
                <w:szCs w:val="28"/>
              </w:rPr>
              <w:t>.生产许可、安全生产许可是否过期</w:t>
            </w:r>
            <w:r>
              <w:rPr>
                <w:rFonts w:hint="default" w:ascii="Times New Roman" w:hAnsi="Times New Roman" w:eastAsia="方正仿宋_GBK" w:cs="Times New Roman"/>
                <w:kern w:val="0"/>
                <w:sz w:val="28"/>
                <w:szCs w:val="28"/>
                <w:lang w:eastAsia="zh-CN"/>
              </w:rPr>
              <w:t>；</w:t>
            </w:r>
            <w:r>
              <w:rPr>
                <w:rFonts w:hint="default" w:ascii="Times New Roman" w:hAnsi="Times New Roman" w:eastAsia="方正仿宋_GBK" w:cs="Times New Roman"/>
                <w:kern w:val="0"/>
                <w:sz w:val="28"/>
                <w:szCs w:val="28"/>
              </w:rPr>
              <w:t>安全生产许可是否通过年检。</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3</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安全办公会议</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1.企业应每月定期召开安全办公会议，应抽查会议纪要或记录，会议由企业主要负责人主持，有参加、列席人员签到。</w:t>
            </w:r>
          </w:p>
        </w:tc>
        <w:tc>
          <w:tcPr>
            <w:tcW w:w="279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9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2.对会议安排的事项要有落实和验收，应抽查落实和验收情况的证明材料。</w:t>
            </w:r>
          </w:p>
        </w:tc>
        <w:tc>
          <w:tcPr>
            <w:tcW w:w="279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4</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企业安全检查</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1.企业应建立安全监督检查制度、三级危险点巡回检查制度及执行情况</w:t>
            </w:r>
          </w:p>
        </w:tc>
        <w:tc>
          <w:tcPr>
            <w:tcW w:w="279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2.企业主要负责人每月应组织公司级安全检查，车间和班组按制度规定定期进行安全检查，应抽查公司级、车间或班组安全检查记录。</w:t>
            </w:r>
          </w:p>
        </w:tc>
        <w:tc>
          <w:tcPr>
            <w:tcW w:w="279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3.对检查发现的问题和安全隐患实施闭环管理，应抽查隐患排查治理台账和安全隐患整改验收记录。</w:t>
            </w:r>
          </w:p>
        </w:tc>
        <w:tc>
          <w:tcPr>
            <w:tcW w:w="279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5</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监管部门提出问题的整改</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1.对上级民爆行业主管部门和本部门上次在安全检查等活动中提出的问题和安全隐患企业应及时整改完成，应查看企业整改材料。</w:t>
            </w:r>
          </w:p>
        </w:tc>
        <w:tc>
          <w:tcPr>
            <w:tcW w:w="279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2.对不能立即完成整改的应及时制定整改计划、采取安全保障措施并报提出问题的部门备案，应查看企业整改计划、安全保障措施和备案材料。</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6</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专业技术人员配备</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1.应配备具有民爆生产和管理相关的专业技术人员或配备具有初级以上职称的专业技术人员，专业技术人员数量达到职工总人数的15%。</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2.生产企业或生产点应当有注册安全工程师从事安全生产管理工作。</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7</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安全教育培训</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1.应建立安全教育培训制度，对从业人员开展培训，应抽查培训计划、教材、签到表、试卷或成绩单。</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90" w:hRule="atLeast"/>
        </w:trPr>
        <w:tc>
          <w:tcPr>
            <w:tcW w:w="95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2.新上岗人员应经培训合格后持证上岗。</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8</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从业人员资格</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1.企业或生产点负责人(董事长、经理或厂长)、相关分管负责人和安全生产管理人员经培训，并考核合格。</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2.特种作业人员（如锅炉、焊接、电工、危险品运输车驾驶员、押运员等）应按照国家有关规定进行培训并取得特种作业操作资格证书。</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3.其他危险岗位从业人员经本单位培训后持证上岗。</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9</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工伤保险和劳动保护</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1.企业应依法参加工伤保险，为从业人员交纳保险费。</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2.具有职业危害防治措施，并为从业人员配备劳动保护用品。</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10</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劳动用品穿戴</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val="en-US" w:eastAsia="zh-CN"/>
              </w:rPr>
              <w:t>1.</w:t>
            </w:r>
            <w:r>
              <w:rPr>
                <w:rFonts w:hint="default" w:ascii="Times New Roman" w:hAnsi="Times New Roman" w:eastAsia="方正仿宋_GBK" w:cs="Times New Roman"/>
                <w:kern w:val="0"/>
                <w:sz w:val="28"/>
                <w:szCs w:val="28"/>
              </w:rPr>
              <w:t>进入生产线、试验（销毁）区和危险品库区的人员须穿戴纯棉或防静电衣服、鞋（帽）。</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w:t>
            </w: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2.安全生产管理人员应佩戴袖标或标识牌。</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w:t>
            </w: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3.不得携带烟火、移动通讯工具进入生产线、试验（销毁）区和危险品库区。</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w:t>
            </w: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11</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定员定量</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1.危险工房、库房应有定员定量标识牌。</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2.作业人员和危险品药量实际情况应与标识牌相符，应抽查现场或抽查监控录像，检查危险性工房、库房及土堤内是否存在超员、超量现象。</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12</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超产</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1.全年的实际产量不应超过品种的年许可能力。</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2.应按许可的品种和能力均衡组织生产，本年当前的实际产量不应超过计算产量。计算产量=累计生产天数×生产班制×班产能［班产能=（验收、安评或安全许可核定年产能/250）/生产班制］ ）</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13</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超时</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1.零点至次日六点期间，不应组织工业炸药及炸药制品的生产。</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2.二十二点至次日六点期间，不应组织工业雷管的生产。</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14</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现场管理</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1.危险品生产区、仓库区应保持环境整洁，标识完整规范，无垃圾、无积水、无杂物堆放等现象。</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2.工（库）房地面应平整清洁、不打滑，无积水、无杂物。</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3.工作台、设备、管道、阀门、线路应整洁完好，无明显积灰积垢，无跑、冒、滴、漏，应及时清理浮药、残药。</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4.有人员经过的坑、沟、壕等应有牢固的护栏或盖板。</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15</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现场检查</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1.关键设备的传（转）动部位密封措施应完好可靠，查看维护保养记录。</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2.抽查部分岗位的工艺规程操作情况和记录、现场工艺参数和实际操作情况。</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3.投料口等危险部位应有防止人员肢体误入措施并设置除铁装置。</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351" w:hRule="atLeast"/>
        </w:trPr>
        <w:tc>
          <w:tcPr>
            <w:tcW w:w="95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4.抽查操作工人关于本岗位操作规程和应急预案方面的“应知应会”问题。</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16</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设备管理</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1.企业应建立设备维修保养制度，健全设备维修档案。</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2.重点设备设施每班应进行安全巡查，生产设备应每周组织一次检查维护，生产线每半年组织一次系统检查维修，查看设备维修记录。</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3.抽查专用生产设备档案，查看专用生产设备是否在规定的有效期内。</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17</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设备设施</w:t>
            </w:r>
            <w:r>
              <w:rPr>
                <w:rFonts w:hint="default" w:ascii="Times New Roman" w:hAnsi="Times New Roman" w:eastAsia="方正仿宋_GBK" w:cs="Times New Roman"/>
                <w:kern w:val="0"/>
                <w:sz w:val="28"/>
                <w:szCs w:val="28"/>
              </w:rPr>
              <w:br w:type="textWrapping"/>
            </w:r>
            <w:r>
              <w:rPr>
                <w:rFonts w:hint="default" w:ascii="Times New Roman" w:hAnsi="Times New Roman" w:eastAsia="方正仿宋_GBK" w:cs="Times New Roman"/>
                <w:kern w:val="0"/>
                <w:sz w:val="28"/>
                <w:szCs w:val="28"/>
              </w:rPr>
              <w:t>检测验证</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1.企业每半年进行一次防雷、防静电接地检测。查看检查报告是否在有限期内，检测结果是否合格。</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2.专用生产设备应有强制更换制度，检查更换记录及异常处理情况。</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3.抽查压力容器、安全计量仪表检验是否在有效期内。</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4.生产线超温、超压、断流等安全连锁装置应定期进行有效性验证，查看验证记录。</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rPr>
              <w:t>1</w:t>
            </w:r>
            <w:r>
              <w:rPr>
                <w:rFonts w:hint="default" w:ascii="Times New Roman" w:hAnsi="Times New Roman" w:eastAsia="方正仿宋_GBK" w:cs="Times New Roman"/>
                <w:color w:val="auto"/>
                <w:kern w:val="0"/>
                <w:sz w:val="28"/>
                <w:szCs w:val="28"/>
                <w:lang w:val="en-US" w:eastAsia="zh-CN"/>
              </w:rPr>
              <w:t>8</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动火、动焊、</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危险作业许可制度</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应当建立动火、动焊、受限空间、临时用电、高处作业等许可审批制度。查看制度执行记录。</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w:t>
            </w: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19</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消防管理</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1.企业应配置相应种类和数量的消防器材和设备设施。</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2.定期对消防器材、设备设施进行维护检查，查看检查记录。</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20</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危险品装卸</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1.在暴雨和雷电等恶劣天气情况下，民爆产品不应出入库。</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w:t>
            </w: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2.严格执行双人双锁制度。抽查危险品装卸过程监控录像。</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w:t>
            </w: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3.装卸和搬运民爆物品时应轻拿轻放，严禁翻滚、拖拉，肩扛、传递、手提捆扎带、用铁器敲打包装件等行为。抽查危险品装卸过程监控录像。</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w:t>
            </w: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21</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危险品储存</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1.危险品应成垛堆放，堆放应整齐、稳固，堆垛与墙面、堆垛与堆垛的检查通道不小于0.8m，装运通道不小于1.2m；堆放炸药类、索类危险品堆垛总高度不大于1.8m,堆放雷管类危险品的总高度不大于1.6m。</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w:t>
            </w: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2.不同品种同库存放的危险品应符合要求。</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w:t>
            </w: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3.民爆产品出入库登记应及时、准确、完整，帐、物相符。</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w:t>
            </w: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4.严禁在民爆物品仓库内开箱。</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w:t>
            </w: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5.不得存放收缴、过期、变质或来历不明的民爆物品。</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w:t>
            </w:r>
          </w:p>
        </w:tc>
      </w:tr>
      <w:tr>
        <w:tblPrEx>
          <w:tblLayout w:type="fixed"/>
          <w:tblCellMar>
            <w:top w:w="0" w:type="dxa"/>
            <w:left w:w="108" w:type="dxa"/>
            <w:bottom w:w="0" w:type="dxa"/>
            <w:right w:w="108" w:type="dxa"/>
          </w:tblCellMar>
        </w:tblPrEx>
        <w:trPr>
          <w:trHeight w:val="0" w:hRule="atLeast"/>
        </w:trPr>
        <w:tc>
          <w:tcPr>
            <w:tcW w:w="95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22</w:t>
            </w:r>
          </w:p>
        </w:tc>
        <w:tc>
          <w:tcPr>
            <w:tcW w:w="207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危险品销毁</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应有危险品销毁制度，查看执行情况。</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23</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安全保卫</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1.生产区和库区实行24小时专人值守。</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w:t>
            </w: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2.库区报警系统、视频监控系统应完整有效，监控录像保存不少于3个月。</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w:t>
            </w: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3.库区值守人员每班不少于 3 人，每小时应对库区进行 1次安全巡查，巡查时使用电子巡更系统，1人值守值班室，值班室应有值班报警电话且对外通讯畅通。</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w:t>
            </w: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4.库区应配备 2 条(含)以上大型看护犬且夜间处于巡游状态。</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w:t>
            </w:r>
          </w:p>
        </w:tc>
      </w:tr>
      <w:tr>
        <w:tblPrEx>
          <w:tblLayout w:type="fixed"/>
          <w:tblCellMar>
            <w:top w:w="0" w:type="dxa"/>
            <w:left w:w="108" w:type="dxa"/>
            <w:bottom w:w="0" w:type="dxa"/>
            <w:right w:w="108" w:type="dxa"/>
          </w:tblCellMar>
        </w:tblPrEx>
        <w:trPr>
          <w:trHeight w:val="0" w:hRule="atLeast"/>
        </w:trPr>
        <w:tc>
          <w:tcPr>
            <w:tcW w:w="95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24</w:t>
            </w:r>
          </w:p>
        </w:tc>
        <w:tc>
          <w:tcPr>
            <w:tcW w:w="207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安全投入</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企业安全生产费用提取和使用应符合要求。</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25</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应急管理</w:t>
            </w:r>
            <w:r>
              <w:rPr>
                <w:rFonts w:hint="default" w:ascii="Times New Roman" w:hAnsi="Times New Roman" w:eastAsia="方正仿宋_GBK" w:cs="Times New Roman"/>
                <w:kern w:val="0"/>
                <w:sz w:val="28"/>
                <w:szCs w:val="28"/>
              </w:rPr>
              <w:br w:type="textWrapping"/>
            </w:r>
            <w:r>
              <w:rPr>
                <w:rFonts w:hint="default" w:ascii="Times New Roman" w:hAnsi="Times New Roman" w:eastAsia="方正仿宋_GBK" w:cs="Times New Roman"/>
                <w:kern w:val="0"/>
                <w:sz w:val="28"/>
                <w:szCs w:val="28"/>
              </w:rPr>
              <w:t>及演练</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1.企业应制定安全事故应急预案并进行备案。</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2.建立应急救援组织，配备应急救援人员和必要的应急救援器材、设备，并保障其完好和方便使用。</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3.应编制应急预案演练计划，每年至少组织一次综合或者专题应急预案演练。</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26</w:t>
            </w:r>
          </w:p>
        </w:tc>
        <w:tc>
          <w:tcPr>
            <w:tcW w:w="20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销售手续</w:t>
            </w:r>
          </w:p>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和备案</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1.应当将购买单位的购买许可证、银行账户转账凭证、经办人的身份证明复印件保存2年备查。查看存档情况。</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w:t>
            </w:r>
          </w:p>
        </w:tc>
      </w:tr>
      <w:tr>
        <w:tblPrEx>
          <w:tblLayout w:type="fixed"/>
          <w:tblCellMar>
            <w:top w:w="0" w:type="dxa"/>
            <w:left w:w="108" w:type="dxa"/>
            <w:bottom w:w="0" w:type="dxa"/>
            <w:right w:w="108" w:type="dxa"/>
          </w:tblCellMar>
        </w:tblPrEx>
        <w:trPr>
          <w:trHeight w:val="0" w:hRule="atLeast"/>
        </w:trPr>
        <w:tc>
          <w:tcPr>
            <w:tcW w:w="9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color w:val="auto"/>
                <w:kern w:val="0"/>
                <w:sz w:val="28"/>
                <w:szCs w:val="28"/>
              </w:rPr>
            </w:pPr>
          </w:p>
        </w:tc>
        <w:tc>
          <w:tcPr>
            <w:tcW w:w="207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2.应当自民爆物品买卖成交之日起3日内，将销售的品种、数量和购买单位</w:t>
            </w:r>
            <w:r>
              <w:rPr>
                <w:rFonts w:hint="default" w:ascii="Times New Roman" w:hAnsi="Times New Roman" w:eastAsia="方正仿宋_GBK" w:cs="Times New Roman"/>
                <w:kern w:val="0"/>
                <w:sz w:val="28"/>
                <w:szCs w:val="28"/>
                <w:lang w:eastAsia="zh-CN"/>
              </w:rPr>
              <w:t>进行</w:t>
            </w:r>
            <w:r>
              <w:rPr>
                <w:rFonts w:hint="default" w:ascii="Times New Roman" w:hAnsi="Times New Roman" w:eastAsia="方正仿宋_GBK" w:cs="Times New Roman"/>
                <w:kern w:val="0"/>
                <w:sz w:val="28"/>
                <w:szCs w:val="28"/>
              </w:rPr>
              <w:t>备案。查看企业销售备案系统，对照销售单据，是否如实备案。</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w:t>
            </w:r>
          </w:p>
        </w:tc>
      </w:tr>
      <w:tr>
        <w:tblPrEx>
          <w:tblLayout w:type="fixed"/>
          <w:tblCellMar>
            <w:top w:w="0" w:type="dxa"/>
            <w:left w:w="108" w:type="dxa"/>
            <w:bottom w:w="0" w:type="dxa"/>
            <w:right w:w="108" w:type="dxa"/>
          </w:tblCellMar>
        </w:tblPrEx>
        <w:trPr>
          <w:trHeight w:val="0" w:hRule="atLeast"/>
        </w:trPr>
        <w:tc>
          <w:tcPr>
            <w:tcW w:w="95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27</w:t>
            </w:r>
          </w:p>
        </w:tc>
        <w:tc>
          <w:tcPr>
            <w:tcW w:w="207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重大危险源</w:t>
            </w:r>
            <w:r>
              <w:rPr>
                <w:rFonts w:hint="default" w:ascii="Times New Roman" w:hAnsi="Times New Roman" w:eastAsia="方正仿宋_GBK" w:cs="Times New Roman"/>
                <w:kern w:val="0"/>
                <w:sz w:val="28"/>
                <w:szCs w:val="28"/>
              </w:rPr>
              <w:br w:type="textWrapping"/>
            </w:r>
            <w:r>
              <w:rPr>
                <w:rFonts w:hint="default" w:ascii="Times New Roman" w:hAnsi="Times New Roman" w:eastAsia="方正仿宋_GBK" w:cs="Times New Roman"/>
                <w:kern w:val="0"/>
                <w:sz w:val="28"/>
                <w:szCs w:val="28"/>
              </w:rPr>
              <w:t>管控</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对重大危险源应制定管理措施</w:t>
            </w:r>
            <w:r>
              <w:rPr>
                <w:rFonts w:hint="default" w:ascii="Times New Roman" w:hAnsi="Times New Roman" w:eastAsia="方正仿宋_GBK" w:cs="Times New Roman"/>
                <w:kern w:val="0"/>
                <w:sz w:val="28"/>
                <w:szCs w:val="28"/>
                <w:lang w:eastAsia="zh-CN"/>
              </w:rPr>
              <w:t>，并</w:t>
            </w:r>
            <w:r>
              <w:rPr>
                <w:rFonts w:hint="default" w:ascii="Times New Roman" w:hAnsi="Times New Roman" w:eastAsia="方正仿宋_GBK" w:cs="Times New Roman"/>
                <w:kern w:val="0"/>
                <w:sz w:val="28"/>
                <w:szCs w:val="28"/>
              </w:rPr>
              <w:t>经当地安全生产监督管理部门和民爆安全监管部门备案。</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rPr>
            </w:pPr>
            <w:r>
              <w:rPr>
                <w:rFonts w:hint="default" w:ascii="Times New Roman" w:hAnsi="Times New Roman" w:eastAsia="方正仿宋_GBK" w:cs="Times New Roman"/>
                <w:color w:val="auto"/>
                <w:kern w:val="0"/>
                <w:sz w:val="28"/>
                <w:szCs w:val="28"/>
                <w:lang w:val="en-US" w:eastAsia="zh-CN"/>
              </w:rPr>
              <w:t>28</w:t>
            </w:r>
          </w:p>
        </w:tc>
        <w:tc>
          <w:tcPr>
            <w:tcW w:w="207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产品质量</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检查企业执行产品出厂检验制度情况，未经检验合格的产品不得出厂。</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0"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29</w:t>
            </w:r>
          </w:p>
        </w:tc>
        <w:tc>
          <w:tcPr>
            <w:tcW w:w="20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不合格品和废品处理</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应有不合格品和废品处理安全技术规程，查看执行情况。</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　</w:t>
            </w:r>
          </w:p>
        </w:tc>
      </w:tr>
      <w:tr>
        <w:tblPrEx>
          <w:tblLayout w:type="fixed"/>
          <w:tblCellMar>
            <w:top w:w="0" w:type="dxa"/>
            <w:left w:w="108" w:type="dxa"/>
            <w:bottom w:w="0" w:type="dxa"/>
            <w:right w:w="108" w:type="dxa"/>
          </w:tblCellMar>
        </w:tblPrEx>
        <w:trPr>
          <w:trHeight w:val="0" w:hRule="atLeast"/>
        </w:trPr>
        <w:tc>
          <w:tcPr>
            <w:tcW w:w="95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eastAsia="zh-CN"/>
              </w:rPr>
            </w:pPr>
            <w:r>
              <w:rPr>
                <w:rFonts w:hint="default" w:ascii="Times New Roman" w:hAnsi="Times New Roman" w:eastAsia="方正仿宋_GBK" w:cs="Times New Roman"/>
                <w:color w:val="auto"/>
                <w:kern w:val="0"/>
                <w:sz w:val="28"/>
                <w:szCs w:val="28"/>
                <w:lang w:val="en-US" w:eastAsia="zh-CN"/>
              </w:rPr>
              <w:t>30</w:t>
            </w:r>
          </w:p>
        </w:tc>
        <w:tc>
          <w:tcPr>
            <w:tcW w:w="207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生产设备和</w:t>
            </w:r>
            <w:r>
              <w:rPr>
                <w:rFonts w:hint="default" w:ascii="Times New Roman" w:hAnsi="Times New Roman" w:eastAsia="方正仿宋_GBK" w:cs="Times New Roman"/>
                <w:kern w:val="0"/>
                <w:sz w:val="28"/>
                <w:szCs w:val="28"/>
              </w:rPr>
              <w:br w:type="textWrapping"/>
            </w:r>
            <w:r>
              <w:rPr>
                <w:rFonts w:hint="default" w:ascii="Times New Roman" w:hAnsi="Times New Roman" w:eastAsia="方正仿宋_GBK" w:cs="Times New Roman"/>
                <w:kern w:val="0"/>
                <w:sz w:val="28"/>
                <w:szCs w:val="28"/>
              </w:rPr>
              <w:t>工库房变更</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rPr>
              <w:t>企业不得擅自对生产设备及工艺布置进行更新调整，或变更危险性厂房、库房的用途、危险等级和计算药量，若需要进行调整变更的应经省级民爆行业主管部门批准或备案，应抽查现场，发现有上述变更情况的，需查看有关批准或备案证明。</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r>
        <w:tblPrEx>
          <w:tblLayout w:type="fixed"/>
          <w:tblCellMar>
            <w:top w:w="0" w:type="dxa"/>
            <w:left w:w="108" w:type="dxa"/>
            <w:bottom w:w="0" w:type="dxa"/>
            <w:right w:w="108" w:type="dxa"/>
          </w:tblCellMar>
        </w:tblPrEx>
        <w:trPr>
          <w:trHeight w:val="850" w:hRule="atLeast"/>
        </w:trPr>
        <w:tc>
          <w:tcPr>
            <w:tcW w:w="959"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kern w:val="0"/>
                <w:sz w:val="28"/>
                <w:szCs w:val="28"/>
                <w:lang w:val="en-US" w:eastAsia="zh-CN"/>
              </w:rPr>
            </w:pPr>
            <w:r>
              <w:rPr>
                <w:rFonts w:hint="default" w:ascii="Times New Roman" w:hAnsi="Times New Roman" w:eastAsia="方正仿宋_GBK" w:cs="Times New Roman"/>
                <w:color w:val="auto"/>
                <w:kern w:val="0"/>
                <w:sz w:val="28"/>
                <w:szCs w:val="28"/>
                <w:lang w:val="en-US" w:eastAsia="zh-CN"/>
              </w:rPr>
              <w:t>31</w:t>
            </w:r>
          </w:p>
        </w:tc>
        <w:tc>
          <w:tcPr>
            <w:tcW w:w="11139"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r>
              <w:rPr>
                <w:rFonts w:hint="default" w:ascii="Times New Roman" w:hAnsi="Times New Roman" w:eastAsia="方正仿宋_GBK" w:cs="Times New Roman"/>
                <w:kern w:val="0"/>
                <w:sz w:val="28"/>
                <w:szCs w:val="28"/>
                <w:lang w:eastAsia="zh-CN"/>
              </w:rPr>
              <w:t>其他重点工作组织开展情况</w:t>
            </w:r>
            <w:r>
              <w:rPr>
                <w:rFonts w:hint="eastAsia" w:ascii="Times New Roman" w:hAnsi="Times New Roman" w:eastAsia="方正仿宋_GBK" w:cs="Times New Roman"/>
                <w:kern w:val="0"/>
                <w:sz w:val="28"/>
                <w:szCs w:val="28"/>
                <w:lang w:eastAsia="zh-CN"/>
              </w:rPr>
              <w:t>。</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default" w:ascii="Times New Roman" w:hAnsi="Times New Roman" w:eastAsia="方正仿宋_GBK" w:cs="Times New Roman"/>
                <w:kern w:val="0"/>
                <w:sz w:val="28"/>
                <w:szCs w:val="28"/>
              </w:rPr>
            </w:pPr>
          </w:p>
        </w:tc>
      </w:tr>
    </w:tbl>
    <w:p>
      <w:pPr>
        <w:spacing w:line="240" w:lineRule="exact"/>
        <w:ind w:firstLine="640" w:firstLineChars="200"/>
        <w:jc w:val="left"/>
        <w:rPr>
          <w:rFonts w:hint="default" w:ascii="Times New Roman" w:hAnsi="Times New Roman" w:eastAsia="仿宋_GB2312" w:cs="Times New Roman"/>
          <w:sz w:val="32"/>
          <w:szCs w:val="32"/>
        </w:rPr>
      </w:pPr>
    </w:p>
    <w:p>
      <w:pPr>
        <w:spacing w:line="24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157" w:beforeLines="50" w:after="313" w:afterLines="100" w:line="600" w:lineRule="exact"/>
        <w:ind w:left="0" w:leftChars="0" w:right="0" w:rightChars="0" w:firstLine="0" w:firstLineChars="0"/>
        <w:jc w:val="left"/>
        <w:textAlignment w:val="auto"/>
        <w:outlineLvl w:val="9"/>
        <w:rPr>
          <w:rFonts w:hint="eastAsia" w:ascii="Times New Roman" w:hAnsi="Times New Roman" w:eastAsia="方正小标宋_GBK" w:cs="Times New Roman"/>
          <w:bCs/>
          <w:sz w:val="44"/>
          <w:szCs w:val="44"/>
          <w:lang w:val="en-US" w:eastAsia="zh-CN"/>
        </w:rPr>
      </w:pPr>
      <w:r>
        <w:rPr>
          <w:rFonts w:hint="default" w:ascii="Times New Roman" w:hAnsi="Times New Roman" w:eastAsia="方正小标宋_GBK" w:cs="Times New Roman"/>
          <w:bCs/>
          <w:sz w:val="44"/>
          <w:szCs w:val="44"/>
        </w:rPr>
        <w:t>云南省民爆行业</w:t>
      </w:r>
      <w:r>
        <w:rPr>
          <w:rFonts w:hint="eastAsia" w:ascii="Times New Roman" w:hAnsi="Times New Roman" w:eastAsia="方正小标宋_GBK" w:cs="Times New Roman"/>
          <w:bCs/>
          <w:sz w:val="44"/>
          <w:szCs w:val="44"/>
          <w:lang w:eastAsia="zh-CN"/>
        </w:rPr>
        <w:t>省级</w:t>
      </w:r>
      <w:r>
        <w:rPr>
          <w:rFonts w:hint="default" w:ascii="Times New Roman" w:hAnsi="Times New Roman" w:eastAsia="方正小标宋_GBK" w:cs="Times New Roman"/>
          <w:bCs/>
          <w:sz w:val="44"/>
          <w:szCs w:val="44"/>
        </w:rPr>
        <w:t>主管部门</w:t>
      </w:r>
      <w:r>
        <w:rPr>
          <w:rFonts w:hint="eastAsia" w:ascii="Times New Roman" w:hAnsi="Times New Roman" w:eastAsia="方正小标宋_GBK" w:cs="Times New Roman"/>
          <w:bCs/>
          <w:sz w:val="44"/>
          <w:szCs w:val="44"/>
          <w:lang w:eastAsia="zh-CN"/>
        </w:rPr>
        <w:t>“双随机”执法检查内容一览表</w:t>
      </w:r>
      <w:r>
        <w:rPr>
          <w:rFonts w:hint="default" w:ascii="Times New Roman" w:hAnsi="Times New Roman" w:eastAsia="方正小标宋_GBK" w:cs="Times New Roman"/>
          <w:bCs/>
          <w:sz w:val="44"/>
          <w:szCs w:val="44"/>
          <w:lang w:eastAsia="zh-CN"/>
        </w:rPr>
        <w:t>（销售企业）</w:t>
      </w:r>
    </w:p>
    <w:tbl>
      <w:tblPr>
        <w:tblStyle w:val="8"/>
        <w:tblW w:w="14895" w:type="dxa"/>
        <w:tblInd w:w="0" w:type="dxa"/>
        <w:tblLayout w:type="fixed"/>
        <w:tblCellMar>
          <w:top w:w="0" w:type="dxa"/>
          <w:left w:w="108" w:type="dxa"/>
          <w:bottom w:w="0" w:type="dxa"/>
          <w:right w:w="108" w:type="dxa"/>
        </w:tblCellMar>
      </w:tblPr>
      <w:tblGrid>
        <w:gridCol w:w="938"/>
        <w:gridCol w:w="2100"/>
        <w:gridCol w:w="9060"/>
        <w:gridCol w:w="2797"/>
      </w:tblGrid>
      <w:tr>
        <w:tblPrEx>
          <w:tblLayout w:type="fixed"/>
          <w:tblCellMar>
            <w:top w:w="0" w:type="dxa"/>
            <w:left w:w="108" w:type="dxa"/>
            <w:bottom w:w="0" w:type="dxa"/>
            <w:right w:w="108" w:type="dxa"/>
          </w:tblCellMar>
        </w:tblPrEx>
        <w:trPr>
          <w:trHeight w:val="390" w:hRule="atLeast"/>
        </w:trPr>
        <w:tc>
          <w:tcPr>
            <w:tcW w:w="14895" w:type="dxa"/>
            <w:gridSpan w:val="4"/>
            <w:tcBorders>
              <w:top w:val="nil"/>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57" w:beforeLines="50" w:after="313" w:afterLines="100" w:line="560" w:lineRule="exact"/>
              <w:ind w:left="0" w:leftChars="0" w:right="0" w:rightChars="0" w:firstLine="0" w:firstLineChars="0"/>
              <w:jc w:val="left"/>
              <w:textAlignment w:val="auto"/>
              <w:outlineLvl w:val="9"/>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32"/>
                <w:szCs w:val="32"/>
              </w:rPr>
              <w:t>被检查单位名称：                                                             年    月</w:t>
            </w:r>
          </w:p>
        </w:tc>
      </w:tr>
      <w:tr>
        <w:tblPrEx>
          <w:tblLayout w:type="fixed"/>
          <w:tblCellMar>
            <w:top w:w="0" w:type="dxa"/>
            <w:left w:w="108" w:type="dxa"/>
            <w:bottom w:w="0" w:type="dxa"/>
            <w:right w:w="108" w:type="dxa"/>
          </w:tblCellMar>
        </w:tblPrEx>
        <w:trPr>
          <w:trHeight w:val="850" w:hRule="atLeast"/>
        </w:trPr>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b w:val="0"/>
                <w:bCs w:val="0"/>
                <w:kern w:val="0"/>
                <w:sz w:val="28"/>
                <w:szCs w:val="28"/>
              </w:rPr>
            </w:pPr>
            <w:r>
              <w:rPr>
                <w:rFonts w:hint="eastAsia" w:ascii="方正黑体_GBK" w:hAnsi="方正黑体_GBK" w:eastAsia="方正黑体_GBK" w:cs="方正黑体_GBK"/>
                <w:b w:val="0"/>
                <w:bCs w:val="0"/>
                <w:kern w:val="0"/>
                <w:sz w:val="28"/>
                <w:szCs w:val="28"/>
              </w:rPr>
              <w:t>序号</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b w:val="0"/>
                <w:bCs w:val="0"/>
                <w:kern w:val="0"/>
                <w:sz w:val="28"/>
                <w:szCs w:val="28"/>
              </w:rPr>
            </w:pPr>
            <w:r>
              <w:rPr>
                <w:rFonts w:hint="eastAsia" w:ascii="方正黑体_GBK" w:hAnsi="方正黑体_GBK" w:eastAsia="方正黑体_GBK" w:cs="方正黑体_GBK"/>
                <w:b w:val="0"/>
                <w:bCs w:val="0"/>
                <w:kern w:val="0"/>
                <w:sz w:val="28"/>
                <w:szCs w:val="28"/>
              </w:rPr>
              <w:t>检查项目</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b w:val="0"/>
                <w:bCs w:val="0"/>
                <w:kern w:val="0"/>
                <w:sz w:val="28"/>
                <w:szCs w:val="28"/>
              </w:rPr>
            </w:pPr>
            <w:r>
              <w:rPr>
                <w:rFonts w:hint="eastAsia" w:ascii="方正黑体_GBK" w:hAnsi="方正黑体_GBK" w:eastAsia="方正黑体_GBK" w:cs="方正黑体_GBK"/>
                <w:b w:val="0"/>
                <w:bCs w:val="0"/>
                <w:kern w:val="0"/>
                <w:sz w:val="28"/>
                <w:szCs w:val="28"/>
              </w:rPr>
              <w:t>内容和方法</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eastAsia" w:ascii="方正黑体_GBK" w:hAnsi="方正黑体_GBK" w:eastAsia="方正黑体_GBK" w:cs="方正黑体_GBK"/>
                <w:b w:val="0"/>
                <w:bCs w:val="0"/>
                <w:kern w:val="0"/>
                <w:sz w:val="28"/>
                <w:szCs w:val="28"/>
              </w:rPr>
            </w:pPr>
            <w:r>
              <w:rPr>
                <w:rFonts w:hint="eastAsia" w:ascii="方正黑体_GBK" w:hAnsi="方正黑体_GBK" w:eastAsia="方正黑体_GBK" w:cs="方正黑体_GBK"/>
                <w:b w:val="0"/>
                <w:bCs w:val="0"/>
                <w:kern w:val="0"/>
                <w:sz w:val="28"/>
                <w:szCs w:val="28"/>
              </w:rPr>
              <w:t>检查结果</w:t>
            </w:r>
          </w:p>
        </w:tc>
      </w:tr>
      <w:tr>
        <w:tblPrEx>
          <w:tblLayout w:type="fixed"/>
          <w:tblCellMar>
            <w:top w:w="0" w:type="dxa"/>
            <w:left w:w="108" w:type="dxa"/>
            <w:bottom w:w="0" w:type="dxa"/>
            <w:right w:w="108" w:type="dxa"/>
          </w:tblCellMar>
        </w:tblPrEx>
        <w:trPr>
          <w:trHeight w:val="0" w:hRule="atLeast"/>
        </w:trPr>
        <w:tc>
          <w:tcPr>
            <w:tcW w:w="938"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28"/>
                <w:szCs w:val="28"/>
              </w:rPr>
            </w:pPr>
            <w:r>
              <w:rPr>
                <w:rFonts w:hint="eastAsia" w:ascii="方正仿宋_GBK" w:hAnsi="方正仿宋_GBK" w:eastAsia="方正仿宋_GBK" w:cs="方正仿宋_GBK"/>
                <w:color w:val="auto"/>
                <w:kern w:val="0"/>
                <w:sz w:val="28"/>
                <w:szCs w:val="28"/>
              </w:rPr>
              <w:t>1</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28"/>
                <w:szCs w:val="28"/>
              </w:rPr>
            </w:pPr>
            <w:r>
              <w:rPr>
                <w:rFonts w:hint="eastAsia" w:ascii="方正仿宋_GBK" w:hAnsi="方正仿宋_GBK" w:eastAsia="方正仿宋_GBK" w:cs="方正仿宋_GBK"/>
                <w:color w:val="auto"/>
                <w:kern w:val="0"/>
                <w:sz w:val="28"/>
                <w:szCs w:val="28"/>
              </w:rPr>
              <w:t>安全责任制和安全管理制度</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方正仿宋_GBK" w:hAnsi="方正仿宋_GBK" w:eastAsia="方正仿宋_GBK" w:cs="方正仿宋_GBK"/>
                <w:b/>
                <w:bCs/>
                <w:color w:val="auto"/>
                <w:kern w:val="0"/>
                <w:sz w:val="28"/>
                <w:szCs w:val="28"/>
              </w:rPr>
            </w:pPr>
            <w:r>
              <w:rPr>
                <w:rFonts w:hint="eastAsia" w:ascii="方正仿宋_GBK" w:hAnsi="方正仿宋_GBK" w:eastAsia="方正仿宋_GBK" w:cs="方正仿宋_GBK"/>
                <w:color w:val="auto"/>
                <w:kern w:val="0"/>
                <w:sz w:val="28"/>
                <w:szCs w:val="28"/>
              </w:rPr>
              <w:t>1.企业应具有安全生产责任制度，明确有关部门、人员的安全生产职责，单位主要负责人、分管负责人、有关部门、人员应签订责任书。</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方正仿宋_GBK" w:hAnsi="方正仿宋_GBK" w:eastAsia="方正仿宋_GBK" w:cs="方正仿宋_GBK"/>
                <w:b/>
                <w:bCs/>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方正仿宋_GBK" w:hAnsi="方正仿宋_GBK" w:eastAsia="方正仿宋_GBK" w:cs="方正仿宋_GBK"/>
                <w:b/>
                <w:bCs/>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方正仿宋_GBK" w:hAnsi="方正仿宋_GBK" w:eastAsia="方正仿宋_GBK" w:cs="方正仿宋_GBK"/>
                <w:b/>
                <w:bCs/>
                <w:color w:val="auto"/>
                <w:kern w:val="0"/>
                <w:sz w:val="28"/>
                <w:szCs w:val="28"/>
              </w:rPr>
            </w:pPr>
            <w:r>
              <w:rPr>
                <w:rFonts w:hint="eastAsia" w:ascii="方正仿宋_GBK" w:hAnsi="方正仿宋_GBK" w:eastAsia="方正仿宋_GBK" w:cs="方正仿宋_GBK"/>
                <w:color w:val="auto"/>
                <w:kern w:val="0"/>
                <w:sz w:val="28"/>
                <w:szCs w:val="28"/>
              </w:rPr>
              <w:t>2.具有完备的安全生产管理规章制度和操作规程。</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b/>
                <w:bCs/>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val="en-US" w:eastAsia="zh-CN"/>
              </w:rPr>
              <w:t>2</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许可管理</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1.是否获得许可资质，查看销售许可证上信息（分支机构在许可证背面显示储存地址，没有在许可证上的仓库，不得作为民爆销售企业仓库使用）。</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2.销售许可是否在有效期内，是否通过年检。</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3.是否按销售许可的范围、品种进行销售。</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val="en-US" w:eastAsia="zh-CN"/>
              </w:rPr>
              <w:t>3</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安全办公会议</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1.企业应每月定期召开安全办公会议，应抽查会议纪要或记录，会议由企业主要负责人主持，有参加、列席人员签到。</w:t>
            </w:r>
          </w:p>
        </w:tc>
        <w:tc>
          <w:tcPr>
            <w:tcW w:w="279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90" w:hRule="atLeast"/>
        </w:trPr>
        <w:tc>
          <w:tcPr>
            <w:tcW w:w="9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2.对会议安排的事项要有落实和验收，应抽查落实和验收情况的证明材料。</w:t>
            </w:r>
          </w:p>
        </w:tc>
        <w:tc>
          <w:tcPr>
            <w:tcW w:w="279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val="en-US" w:eastAsia="zh-CN"/>
              </w:rPr>
              <w:t>4</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企业安全检查</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1.企业应建立安全监督检查制度。</w:t>
            </w:r>
          </w:p>
        </w:tc>
        <w:tc>
          <w:tcPr>
            <w:tcW w:w="279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2.企业主要负责人每月应组织公司级安全检查，班组按制度规定定期进行安全检查，应抽查公司级或班组安全检查记录。</w:t>
            </w:r>
          </w:p>
        </w:tc>
        <w:tc>
          <w:tcPr>
            <w:tcW w:w="279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3.总公司应定期或不定期对其分支机构进行监督检查，查看检查记录。</w:t>
            </w:r>
          </w:p>
        </w:tc>
        <w:tc>
          <w:tcPr>
            <w:tcW w:w="279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4.对检查发现的问题和安全隐患实施闭环管理，应抽查隐患排查治理台账和安全隐患整改验收记录。</w:t>
            </w:r>
          </w:p>
        </w:tc>
        <w:tc>
          <w:tcPr>
            <w:tcW w:w="279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val="en-US" w:eastAsia="zh-CN"/>
              </w:rPr>
              <w:t>5</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监管部门提出问题的整改</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1.对上级民爆监管部门和本部门上次在许可核查、安全检查等活动中提出的问题和安全隐患企业应及时整改完成，应查看企业整改材料。</w:t>
            </w:r>
          </w:p>
        </w:tc>
        <w:tc>
          <w:tcPr>
            <w:tcW w:w="279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2.对不能立即完成整改的应及时制定整改计划、采取安全保障措施并报提出问题的部门备案，应查看企业整改计划、安全保障措施和备案材料。</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lang w:val="en-US" w:eastAsia="zh-CN"/>
              </w:rPr>
              <w:t>6</w:t>
            </w:r>
          </w:p>
        </w:tc>
        <w:tc>
          <w:tcPr>
            <w:tcW w:w="210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安全管理机构设置和人员配备</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应设置专门的安全管理机构和配备专职安全管理人员。</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val="en-US" w:eastAsia="zh-CN"/>
              </w:rPr>
              <w:t>7</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从业人员资格</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1.销售企业或销售点负责人(董事长、总经理或经理)、相关分管负责人和安全管理人员经培训，并考核合格。</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2.特种作业人员（如危险品运输车驾驶员、押运员等）应按照国家有关规定进行培训并取得特种作业操作资格证书。</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3.其他危险岗位从业人员应经本单位培训后持证上岗。</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val="en-US" w:eastAsia="zh-CN"/>
              </w:rPr>
              <w:t>8</w:t>
            </w:r>
          </w:p>
        </w:tc>
        <w:tc>
          <w:tcPr>
            <w:tcW w:w="210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安全教育培训</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应建立安全教育培训制度，对从业人员开展培训，应抽查培训计划、教材、签到表、试卷或成绩单。</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val="en-US" w:eastAsia="zh-CN"/>
              </w:rPr>
              <w:t>9</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工伤保险和</w:t>
            </w:r>
            <w:r>
              <w:rPr>
                <w:rFonts w:hint="eastAsia" w:ascii="方正仿宋_GBK" w:hAnsi="方正仿宋_GBK" w:eastAsia="方正仿宋_GBK" w:cs="方正仿宋_GBK"/>
                <w:color w:val="auto"/>
                <w:kern w:val="0"/>
                <w:sz w:val="28"/>
                <w:szCs w:val="28"/>
              </w:rPr>
              <w:br w:type="textWrapping"/>
            </w:r>
            <w:r>
              <w:rPr>
                <w:rFonts w:hint="eastAsia" w:ascii="方正仿宋_GBK" w:hAnsi="方正仿宋_GBK" w:eastAsia="方正仿宋_GBK" w:cs="方正仿宋_GBK"/>
                <w:color w:val="auto"/>
                <w:kern w:val="0"/>
                <w:sz w:val="28"/>
                <w:szCs w:val="28"/>
              </w:rPr>
              <w:t>劳动保护</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1.企业应依法参加工伤保险，为从业人员交纳保险费。</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2.具有职业危害防治措施，并为从业人员配备劳动保护用品。</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restart"/>
            <w:tcBorders>
              <w:top w:val="single" w:color="auto" w:sz="4" w:space="0"/>
              <w:left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val="en-US" w:eastAsia="zh-CN"/>
              </w:rPr>
              <w:t>10</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劳动用品穿戴</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1.进入库区的人员须穿戴纯棉或防静电衣服、鞋（帽）。</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left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2.安全生产管理人员应佩戴袖标或标识牌。</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3.不得携带烟火、移动通讯工具进入库区。</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val="en-US" w:eastAsia="zh-CN"/>
              </w:rPr>
              <w:t>11</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定员定量</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1.危险品库房应有定员定量标识牌</w:t>
            </w:r>
            <w:r>
              <w:rPr>
                <w:rFonts w:hint="eastAsia" w:ascii="方正仿宋_GBK" w:hAnsi="方正仿宋_GBK" w:eastAsia="方正仿宋_GBK" w:cs="方正仿宋_GBK"/>
                <w:color w:val="auto"/>
                <w:kern w:val="0"/>
                <w:sz w:val="28"/>
                <w:szCs w:val="28"/>
                <w:lang w:eastAsia="zh-CN"/>
              </w:rPr>
              <w:t>，并符合安全评价确定的储存量</w:t>
            </w:r>
            <w:r>
              <w:rPr>
                <w:rFonts w:hint="eastAsia" w:ascii="方正仿宋_GBK" w:hAnsi="方正仿宋_GBK" w:eastAsia="方正仿宋_GBK" w:cs="方正仿宋_GBK"/>
                <w:color w:val="auto"/>
                <w:kern w:val="0"/>
                <w:sz w:val="28"/>
                <w:szCs w:val="28"/>
              </w:rPr>
              <w:t>。</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2.作业人员和危险品药量实际情况应与标识牌相符，应现场抽查或调阅监控录像，检查库房土堤内是否存在超员、超量现象。</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val="en-US" w:eastAsia="zh-CN"/>
              </w:rPr>
              <w:t>12</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现场管理</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1.危险品库区应保持环境整洁，标识完整规范，无垃圾、无积水、无杂物堆放等现象。</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2.库房地面应平整清洁、不打滑，无积水、无杂物。</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3.有人员经过的坑、沟、壕等应有牢固的护栏或盖板。</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val="en-US" w:eastAsia="zh-CN"/>
              </w:rPr>
              <w:t>13</w:t>
            </w:r>
          </w:p>
        </w:tc>
        <w:tc>
          <w:tcPr>
            <w:tcW w:w="21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动火、动焊、</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危险作业许可制度</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应当建立动火、动焊、受限空间、临时用电、高处作业等许可审批制度。查看制度执行记录。</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val="en-US" w:eastAsia="zh-CN"/>
              </w:rPr>
              <w:t>14</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消防管理</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1.企业应配置相应种类和数量的消防器材和设备设施。</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2.定期对消防器材、设备设施进行维护检查。</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3.查看定期对消防设施进行有效验证记录。</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val="en-US" w:eastAsia="zh-CN"/>
              </w:rPr>
              <w:t>15</w:t>
            </w:r>
          </w:p>
        </w:tc>
        <w:tc>
          <w:tcPr>
            <w:tcW w:w="210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防雷、防静电</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设施</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企业每半年进行一次防雷、防静电接地检测。查看检查报告是否在有限期内，检测结果是否合格。</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val="en-US" w:eastAsia="zh-CN"/>
              </w:rPr>
              <w:t>16</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危险品装卸</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1.在暴雨和雷电等恶劣天气情况下，民爆产品不应出入库。</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2.严格执行双人双锁制度，抽查危险品装卸过程监控录像。</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3.装卸和搬运民爆物品时应轻拿轻放，严禁翻滚、拖拉，肩扛、传递、手提捆扎带、用铁器敲打包装件等行为，抽查危险品装卸过程监控录像。</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90" w:hRule="atLeast"/>
        </w:trPr>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w:t>
            </w:r>
            <w:r>
              <w:rPr>
                <w:rFonts w:hint="eastAsia" w:ascii="方正仿宋_GBK" w:hAnsi="方正仿宋_GBK" w:eastAsia="方正仿宋_GBK" w:cs="方正仿宋_GBK"/>
                <w:color w:val="auto"/>
                <w:kern w:val="0"/>
                <w:sz w:val="28"/>
                <w:szCs w:val="28"/>
                <w:lang w:val="en-US" w:eastAsia="zh-CN"/>
              </w:rPr>
              <w:t>7</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危险品储存</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1.危险品应成垛堆放，堆放应整齐、稳固，堆垛与墙面、堆垛与堆垛的检查通道不小于0.8m，装运通道不小于1.2m；堆放炸药类、索类危险品堆垛总高度不大于1.8m,堆放雷管类危险品的总高度不大于1.6m。</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2.不同品种同库存放的危险品应符合要求。</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3.民爆产品出入库登记应及时、准确、完整，帐、物相符。</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4.严禁在民爆物品仓库内开箱。</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5.不得存放收缴、过期、变质或来历不明的民爆物品。</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val="en-US" w:eastAsia="zh-CN"/>
              </w:rPr>
              <w:t>18</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危险品运输</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1.应有危险品运输管理制度。</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2.企业应查验自有或对委托外单位运输民爆物品运输车辆的资质和安全状况，并将有关资料留档备查。查看民爆物品专用运输车辆的有关证照及年检情况。</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3.查看专用运输车辆运行、维修、保养记录。</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w:t>
            </w:r>
            <w:r>
              <w:rPr>
                <w:rFonts w:hint="eastAsia" w:ascii="方正仿宋_GBK" w:hAnsi="方正仿宋_GBK" w:eastAsia="方正仿宋_GBK" w:cs="方正仿宋_GBK"/>
                <w:color w:val="auto"/>
                <w:kern w:val="0"/>
                <w:sz w:val="28"/>
                <w:szCs w:val="28"/>
                <w:lang w:val="en-US" w:eastAsia="zh-CN"/>
              </w:rPr>
              <w:t>9</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安全保卫</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1.库区报警系统、视频监控系统应完整有效，监控录像保存不少于3个月。</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2.库区实行24小时专人值守，值守人员每班不少于 3 人，每小时对库区进行 1次安全巡查，巡查时使用电子巡更系统，1人值守值班室，值班室应有值班报警电话，且对外通讯畅通。</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3.库区应配备 2 条(含)以上大型看护犬且夜间处于巡游状态。</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val="en-US" w:eastAsia="zh-CN"/>
              </w:rPr>
              <w:t>20</w:t>
            </w:r>
          </w:p>
        </w:tc>
        <w:tc>
          <w:tcPr>
            <w:tcW w:w="210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安全投入</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企业安全生产费用提取和使用应符合要求。</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val="en-US" w:eastAsia="zh-CN"/>
              </w:rPr>
              <w:t>21</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应急管理</w:t>
            </w:r>
            <w:r>
              <w:rPr>
                <w:rFonts w:hint="eastAsia" w:ascii="方正仿宋_GBK" w:hAnsi="方正仿宋_GBK" w:eastAsia="方正仿宋_GBK" w:cs="方正仿宋_GBK"/>
                <w:color w:val="auto"/>
                <w:kern w:val="0"/>
                <w:sz w:val="28"/>
                <w:szCs w:val="28"/>
              </w:rPr>
              <w:br w:type="textWrapping"/>
            </w:r>
            <w:r>
              <w:rPr>
                <w:rFonts w:hint="eastAsia" w:ascii="方正仿宋_GBK" w:hAnsi="方正仿宋_GBK" w:eastAsia="方正仿宋_GBK" w:cs="方正仿宋_GBK"/>
                <w:color w:val="auto"/>
                <w:kern w:val="0"/>
                <w:sz w:val="28"/>
                <w:szCs w:val="28"/>
              </w:rPr>
              <w:t>及演练</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1.企业应制定安全事故应急预案并进行备案。</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2.建立应急救援组织，配备应急救援人员和必要的应急救援器材、设备，并保障其完好和方便使用。</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textDirection w:val="lrTb"/>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3.应编制应急预案演练计划，每年至少组织一次综合或者专题应急预案演练。查看演练记录。</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val="en-US" w:eastAsia="zh-CN"/>
              </w:rPr>
              <w:t>22</w:t>
            </w:r>
          </w:p>
        </w:tc>
        <w:tc>
          <w:tcPr>
            <w:tcW w:w="210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通讯设施</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值班室或警卫室应有固定电话且通讯畅通。</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val="en-US" w:eastAsia="zh-CN"/>
              </w:rPr>
              <w:t>23</w:t>
            </w:r>
          </w:p>
        </w:tc>
        <w:tc>
          <w:tcPr>
            <w:tcW w:w="210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安全警示牌</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安全警示牌设置位置明显、字迹清晰。库房安全警示牌应包括危险等级、最大库存、危险品种、危险品名称等，并与安全评价报告核定内容一致。</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w:t>
            </w:r>
            <w:r>
              <w:rPr>
                <w:rFonts w:hint="eastAsia" w:ascii="方正仿宋_GBK" w:hAnsi="方正仿宋_GBK" w:eastAsia="方正仿宋_GBK" w:cs="方正仿宋_GBK"/>
                <w:color w:val="auto"/>
                <w:kern w:val="0"/>
                <w:sz w:val="28"/>
                <w:szCs w:val="28"/>
                <w:lang w:val="en-US" w:eastAsia="zh-CN"/>
              </w:rPr>
              <w:t>4</w:t>
            </w:r>
          </w:p>
        </w:tc>
        <w:tc>
          <w:tcPr>
            <w:tcW w:w="21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销售手续</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和备案</w:t>
            </w: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1.应当将购买单位的购买许可证、银行账户转账凭证、经办人的身份证明复印件保存2年备查。查看存档情况。</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210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p>
        </w:tc>
        <w:tc>
          <w:tcPr>
            <w:tcW w:w="90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2.应当自民爆物品买卖成交之日起3日内，将销售的品种、数量和购买单位</w:t>
            </w:r>
            <w:r>
              <w:rPr>
                <w:rFonts w:hint="eastAsia" w:ascii="方正仿宋_GBK" w:hAnsi="方正仿宋_GBK" w:eastAsia="方正仿宋_GBK" w:cs="方正仿宋_GBK"/>
                <w:color w:val="auto"/>
                <w:kern w:val="0"/>
                <w:sz w:val="28"/>
                <w:szCs w:val="28"/>
                <w:lang w:eastAsia="zh-CN"/>
              </w:rPr>
              <w:t>进行</w:t>
            </w:r>
            <w:r>
              <w:rPr>
                <w:rFonts w:hint="eastAsia" w:ascii="方正仿宋_GBK" w:hAnsi="方正仿宋_GBK" w:eastAsia="方正仿宋_GBK" w:cs="方正仿宋_GBK"/>
                <w:color w:val="auto"/>
                <w:kern w:val="0"/>
                <w:sz w:val="28"/>
                <w:szCs w:val="28"/>
              </w:rPr>
              <w:t>备案。查看企业销售备案系统，对照销售单据，是否如实备案。</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90" w:hRule="atLeast"/>
        </w:trPr>
        <w:tc>
          <w:tcPr>
            <w:tcW w:w="938"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val="en-US" w:eastAsia="zh-CN"/>
              </w:rPr>
              <w:t>25</w:t>
            </w:r>
          </w:p>
        </w:tc>
        <w:tc>
          <w:tcPr>
            <w:tcW w:w="210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重大危险源</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bookmarkStart w:id="0" w:name="_GoBack"/>
            <w:bookmarkEnd w:id="0"/>
            <w:r>
              <w:rPr>
                <w:rFonts w:hint="eastAsia" w:ascii="方正仿宋_GBK" w:hAnsi="方正仿宋_GBK" w:eastAsia="方正仿宋_GBK" w:cs="方正仿宋_GBK"/>
                <w:color w:val="auto"/>
                <w:kern w:val="0"/>
                <w:sz w:val="28"/>
                <w:szCs w:val="28"/>
              </w:rPr>
              <w:t>管控</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对重大危险源应制定管理措施</w:t>
            </w:r>
            <w:r>
              <w:rPr>
                <w:rFonts w:hint="eastAsia" w:ascii="方正仿宋_GBK" w:hAnsi="方正仿宋_GBK" w:eastAsia="方正仿宋_GBK" w:cs="方正仿宋_GBK"/>
                <w:color w:val="auto"/>
                <w:kern w:val="0"/>
                <w:sz w:val="28"/>
                <w:szCs w:val="28"/>
                <w:lang w:eastAsia="zh-CN"/>
              </w:rPr>
              <w:t>，</w:t>
            </w:r>
            <w:r>
              <w:rPr>
                <w:rFonts w:hint="eastAsia" w:ascii="方正仿宋_GBK" w:hAnsi="方正仿宋_GBK" w:eastAsia="方正仿宋_GBK" w:cs="方正仿宋_GBK"/>
                <w:color w:val="auto"/>
                <w:kern w:val="0"/>
                <w:sz w:val="28"/>
                <w:szCs w:val="28"/>
              </w:rPr>
              <w:t>当地安全生产监督管理部门和民爆安全监管部门备案。</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0" w:hRule="atLeast"/>
        </w:trPr>
        <w:tc>
          <w:tcPr>
            <w:tcW w:w="938"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val="en-US" w:eastAsia="zh-CN"/>
              </w:rPr>
              <w:t>26</w:t>
            </w:r>
          </w:p>
        </w:tc>
        <w:tc>
          <w:tcPr>
            <w:tcW w:w="210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库房变更</w:t>
            </w:r>
          </w:p>
        </w:tc>
        <w:tc>
          <w:tcPr>
            <w:tcW w:w="9060"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rPr>
            </w:pPr>
            <w:r>
              <w:rPr>
                <w:rFonts w:hint="eastAsia" w:ascii="方正仿宋_GBK" w:hAnsi="方正仿宋_GBK" w:eastAsia="方正仿宋_GBK" w:cs="方正仿宋_GBK"/>
                <w:color w:val="auto"/>
                <w:kern w:val="0"/>
                <w:sz w:val="28"/>
                <w:szCs w:val="28"/>
              </w:rPr>
              <w:t>企业不得擅自变更库房的用途和计算药量，需要进行变更的应由有资质的设计单位进行设计或由有资质的安全评价机构出具安全咨询意见，并向省级民爆主管部门备案，应抽查现场，发现有上述变更情况的，需查看有关批准或备案证明材料。</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r>
        <w:tblPrEx>
          <w:tblLayout w:type="fixed"/>
          <w:tblCellMar>
            <w:top w:w="0" w:type="dxa"/>
            <w:left w:w="108" w:type="dxa"/>
            <w:bottom w:w="0" w:type="dxa"/>
            <w:right w:w="108" w:type="dxa"/>
          </w:tblCellMar>
        </w:tblPrEx>
        <w:trPr>
          <w:trHeight w:val="705" w:hRule="atLeast"/>
        </w:trPr>
        <w:tc>
          <w:tcPr>
            <w:tcW w:w="938" w:type="dxa"/>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lang w:val="en-US" w:eastAsia="zh-CN"/>
              </w:rPr>
            </w:pPr>
            <w:r>
              <w:rPr>
                <w:rFonts w:hint="eastAsia" w:ascii="方正仿宋_GBK" w:hAnsi="方正仿宋_GBK" w:eastAsia="方正仿宋_GBK" w:cs="方正仿宋_GBK"/>
                <w:color w:val="auto"/>
                <w:kern w:val="0"/>
                <w:sz w:val="28"/>
                <w:szCs w:val="28"/>
                <w:lang w:val="en-US" w:eastAsia="zh-CN"/>
              </w:rPr>
              <w:t>27</w:t>
            </w:r>
          </w:p>
        </w:tc>
        <w:tc>
          <w:tcPr>
            <w:tcW w:w="11160" w:type="dxa"/>
            <w:gridSpan w:val="2"/>
            <w:tcBorders>
              <w:top w:val="single" w:color="auto" w:sz="4" w:space="0"/>
              <w:left w:val="single" w:color="auto" w:sz="4" w:space="0"/>
              <w:bottom w:val="single" w:color="auto" w:sz="4" w:space="0"/>
              <w:right w:val="single" w:color="auto" w:sz="4" w:space="0"/>
            </w:tcBorders>
            <w:shd w:val="clear" w:color="auto" w:fill="auto"/>
            <w:textDirection w:val="lrTb"/>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kern w:val="0"/>
                <w:sz w:val="28"/>
                <w:szCs w:val="28"/>
                <w:lang w:eastAsia="zh-CN"/>
              </w:rPr>
            </w:pPr>
            <w:r>
              <w:rPr>
                <w:rFonts w:hint="eastAsia" w:ascii="方正仿宋_GBK" w:hAnsi="方正仿宋_GBK" w:eastAsia="方正仿宋_GBK" w:cs="方正仿宋_GBK"/>
                <w:color w:val="auto"/>
                <w:kern w:val="0"/>
                <w:sz w:val="28"/>
                <w:szCs w:val="28"/>
                <w:lang w:eastAsia="zh-CN"/>
              </w:rPr>
              <w:t>其他重点工作组织开展情况。</w:t>
            </w:r>
          </w:p>
        </w:tc>
        <w:tc>
          <w:tcPr>
            <w:tcW w:w="279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kern w:val="0"/>
                <w:sz w:val="28"/>
                <w:szCs w:val="28"/>
              </w:rPr>
            </w:pPr>
          </w:p>
        </w:tc>
      </w:tr>
    </w:tbl>
    <w:p>
      <w:pPr>
        <w:rPr>
          <w:rFonts w:hint="eastAsia" w:ascii="仿宋_GB2312" w:hAnsi="仿宋_GB2312" w:eastAsia="仿宋_GB2312" w:cs="仿宋_GB2312"/>
        </w:rPr>
      </w:pPr>
    </w:p>
    <w:sectPr>
      <w:footerReference r:id="rId5" w:type="default"/>
      <w:footerReference r:id="rId6" w:type="even"/>
      <w:pgSz w:w="16839" w:h="11907" w:orient="landscape"/>
      <w:pgMar w:top="1440" w:right="1080" w:bottom="1440" w:left="1080" w:header="851" w:footer="992" w:gutter="0"/>
      <w:pgNumType w:fmt="numberInDash"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_5b8b_4f53">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Latha">
    <w:panose1 w:val="020B0604020202020204"/>
    <w:charset w:val="00"/>
    <w:family w:val="auto"/>
    <w:pitch w:val="default"/>
    <w:sig w:usb0="00100003" w:usb1="00000000" w:usb2="00000000" w:usb3="00000000" w:csb0="0000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魏碑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482"/>
        <w:tab w:val="left" w:pos="5678"/>
      </w:tabs>
      <w:jc w:val="left"/>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- 5 -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- 5 -</w:t>
                    </w:r>
                    <w:r>
                      <w:rPr>
                        <w:rFonts w:hint="eastAsia" w:ascii="宋体" w:hAnsi="宋体" w:eastAsia="宋体" w:cs="宋体"/>
                        <w:sz w:val="28"/>
                        <w:szCs w:val="28"/>
                        <w:lang w:eastAsia="zh-CN"/>
                      </w:rPr>
                      <w:fldChar w:fldCharType="end"/>
                    </w:r>
                  </w:p>
                </w:txbxContent>
              </v:textbox>
            </v:shape>
          </w:pict>
        </mc:Fallback>
      </mc:AlternateContent>
    </w:r>
    <w:r>
      <w:rPr>
        <w:rFonts w:hint="eastAsia" w:eastAsia="宋体"/>
        <w:lang w:eastAsia="zh-CN"/>
      </w:rPr>
      <w:tab/>
    </w:r>
    <w:r>
      <w:rPr>
        <w:rFonts w:hint="eastAsia" w:eastAsia="宋体"/>
        <w:lang w:eastAsia="zh-CN"/>
      </w:rPr>
      <w:tab/>
    </w:r>
    <w:r>
      <w:rPr>
        <w:rFonts w:hint="eastAsia" w:eastAsia="宋体"/>
        <w:lang w:eastAsia="zh-CN"/>
      </w:rPr>
      <w:tab/>
    </w:r>
    <w:r>
      <w:rPr>
        <w:rFonts w:hint="eastAsia" w:eastAsia="宋体"/>
        <w:lang w:eastAsia="zh-CN"/>
      </w:rPr>
      <w:tab/>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- 5 -</w:t>
                          </w:r>
                          <w:r>
                            <w:rPr>
                              <w:rFonts w:hint="eastAsia" w:eastAsia="宋体"/>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- 5 -</w:t>
                    </w:r>
                    <w:r>
                      <w:rPr>
                        <w:rFonts w:hint="eastAsia" w:eastAsia="宋体"/>
                        <w:sz w:val="18"/>
                        <w:lang w:eastAsia="zh-CN"/>
                      </w:rPr>
                      <w:fldChar w:fldCharType="end"/>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- 7 -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- 7 -</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- 6 -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- 6 -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64"/>
    <w:rsid w:val="000004F5"/>
    <w:rsid w:val="00001319"/>
    <w:rsid w:val="000019D0"/>
    <w:rsid w:val="0001487C"/>
    <w:rsid w:val="00015183"/>
    <w:rsid w:val="00015B72"/>
    <w:rsid w:val="000220F5"/>
    <w:rsid w:val="00026654"/>
    <w:rsid w:val="00035026"/>
    <w:rsid w:val="0003639C"/>
    <w:rsid w:val="000373E6"/>
    <w:rsid w:val="000409BA"/>
    <w:rsid w:val="00051C9B"/>
    <w:rsid w:val="00074CCB"/>
    <w:rsid w:val="0007518F"/>
    <w:rsid w:val="00085B7A"/>
    <w:rsid w:val="0009449A"/>
    <w:rsid w:val="000B1364"/>
    <w:rsid w:val="000B25C9"/>
    <w:rsid w:val="000B7429"/>
    <w:rsid w:val="000C4C43"/>
    <w:rsid w:val="000D14C4"/>
    <w:rsid w:val="000D748A"/>
    <w:rsid w:val="000E203F"/>
    <w:rsid w:val="000F1EE6"/>
    <w:rsid w:val="000F3481"/>
    <w:rsid w:val="000F5A8C"/>
    <w:rsid w:val="000F7ADA"/>
    <w:rsid w:val="001015C5"/>
    <w:rsid w:val="00101782"/>
    <w:rsid w:val="00101CFA"/>
    <w:rsid w:val="00112E19"/>
    <w:rsid w:val="00116B83"/>
    <w:rsid w:val="001177DD"/>
    <w:rsid w:val="001252B1"/>
    <w:rsid w:val="00126123"/>
    <w:rsid w:val="001300D3"/>
    <w:rsid w:val="00136AAE"/>
    <w:rsid w:val="001419E8"/>
    <w:rsid w:val="0014200B"/>
    <w:rsid w:val="00146A54"/>
    <w:rsid w:val="00152B36"/>
    <w:rsid w:val="00153045"/>
    <w:rsid w:val="00156448"/>
    <w:rsid w:val="00171A77"/>
    <w:rsid w:val="00192424"/>
    <w:rsid w:val="001934CD"/>
    <w:rsid w:val="0019641B"/>
    <w:rsid w:val="00196B1D"/>
    <w:rsid w:val="00196E86"/>
    <w:rsid w:val="00197594"/>
    <w:rsid w:val="00197C6A"/>
    <w:rsid w:val="001A0590"/>
    <w:rsid w:val="001A4E0A"/>
    <w:rsid w:val="001B06E7"/>
    <w:rsid w:val="001B3EF5"/>
    <w:rsid w:val="001B5C6A"/>
    <w:rsid w:val="001C66CB"/>
    <w:rsid w:val="001D61FD"/>
    <w:rsid w:val="001F05F9"/>
    <w:rsid w:val="001F4ED0"/>
    <w:rsid w:val="00201868"/>
    <w:rsid w:val="00204AA8"/>
    <w:rsid w:val="00205260"/>
    <w:rsid w:val="00211234"/>
    <w:rsid w:val="00211D15"/>
    <w:rsid w:val="00216148"/>
    <w:rsid w:val="00221C22"/>
    <w:rsid w:val="00223219"/>
    <w:rsid w:val="002239FB"/>
    <w:rsid w:val="0023357C"/>
    <w:rsid w:val="00234611"/>
    <w:rsid w:val="00236077"/>
    <w:rsid w:val="002434FA"/>
    <w:rsid w:val="00245229"/>
    <w:rsid w:val="00245DC4"/>
    <w:rsid w:val="00247549"/>
    <w:rsid w:val="002676C2"/>
    <w:rsid w:val="002775B5"/>
    <w:rsid w:val="00280578"/>
    <w:rsid w:val="00281808"/>
    <w:rsid w:val="002A03CA"/>
    <w:rsid w:val="002A0EBF"/>
    <w:rsid w:val="002A1DA0"/>
    <w:rsid w:val="002B0307"/>
    <w:rsid w:val="002B19CF"/>
    <w:rsid w:val="002B3C73"/>
    <w:rsid w:val="002B67B5"/>
    <w:rsid w:val="002C091D"/>
    <w:rsid w:val="002C0D9C"/>
    <w:rsid w:val="002C72EB"/>
    <w:rsid w:val="002D1C41"/>
    <w:rsid w:val="002D3CE4"/>
    <w:rsid w:val="002D5FA8"/>
    <w:rsid w:val="002D6AF9"/>
    <w:rsid w:val="002D6B3E"/>
    <w:rsid w:val="002D7D2F"/>
    <w:rsid w:val="002E1640"/>
    <w:rsid w:val="002E1A77"/>
    <w:rsid w:val="002E5714"/>
    <w:rsid w:val="002E6A0B"/>
    <w:rsid w:val="002F0BAC"/>
    <w:rsid w:val="002F3160"/>
    <w:rsid w:val="002F3FF7"/>
    <w:rsid w:val="00302372"/>
    <w:rsid w:val="00302E19"/>
    <w:rsid w:val="00306C02"/>
    <w:rsid w:val="003255BF"/>
    <w:rsid w:val="00326663"/>
    <w:rsid w:val="00330EEF"/>
    <w:rsid w:val="00331CD5"/>
    <w:rsid w:val="003363FB"/>
    <w:rsid w:val="00337664"/>
    <w:rsid w:val="00342853"/>
    <w:rsid w:val="00342C22"/>
    <w:rsid w:val="00345980"/>
    <w:rsid w:val="00351E69"/>
    <w:rsid w:val="00357ADA"/>
    <w:rsid w:val="00357EF7"/>
    <w:rsid w:val="003650D0"/>
    <w:rsid w:val="003730D6"/>
    <w:rsid w:val="00385F4B"/>
    <w:rsid w:val="00386507"/>
    <w:rsid w:val="00394144"/>
    <w:rsid w:val="003A3023"/>
    <w:rsid w:val="003B44B8"/>
    <w:rsid w:val="003C23DB"/>
    <w:rsid w:val="003C6234"/>
    <w:rsid w:val="003C7C80"/>
    <w:rsid w:val="003C7EB0"/>
    <w:rsid w:val="003D5C88"/>
    <w:rsid w:val="003E27D3"/>
    <w:rsid w:val="003E5082"/>
    <w:rsid w:val="003F16E8"/>
    <w:rsid w:val="003F4B53"/>
    <w:rsid w:val="00410B2B"/>
    <w:rsid w:val="00412FB8"/>
    <w:rsid w:val="0042119D"/>
    <w:rsid w:val="00425B83"/>
    <w:rsid w:val="00425F69"/>
    <w:rsid w:val="00432831"/>
    <w:rsid w:val="00437903"/>
    <w:rsid w:val="00440403"/>
    <w:rsid w:val="00442D01"/>
    <w:rsid w:val="00442DCF"/>
    <w:rsid w:val="004444B6"/>
    <w:rsid w:val="00446082"/>
    <w:rsid w:val="00453248"/>
    <w:rsid w:val="00460A31"/>
    <w:rsid w:val="00461FC3"/>
    <w:rsid w:val="0046381E"/>
    <w:rsid w:val="00464F23"/>
    <w:rsid w:val="00466058"/>
    <w:rsid w:val="0046696D"/>
    <w:rsid w:val="00472C95"/>
    <w:rsid w:val="004733E4"/>
    <w:rsid w:val="004838C0"/>
    <w:rsid w:val="004877ED"/>
    <w:rsid w:val="00487F3D"/>
    <w:rsid w:val="004939D1"/>
    <w:rsid w:val="00495347"/>
    <w:rsid w:val="004A0700"/>
    <w:rsid w:val="004A36CF"/>
    <w:rsid w:val="004B1E7B"/>
    <w:rsid w:val="004B5E18"/>
    <w:rsid w:val="004B6ECE"/>
    <w:rsid w:val="004C3131"/>
    <w:rsid w:val="004C5E1C"/>
    <w:rsid w:val="004C5E59"/>
    <w:rsid w:val="004C6143"/>
    <w:rsid w:val="004D045D"/>
    <w:rsid w:val="004D13D7"/>
    <w:rsid w:val="004D1453"/>
    <w:rsid w:val="004D176F"/>
    <w:rsid w:val="004D31CA"/>
    <w:rsid w:val="004D4D27"/>
    <w:rsid w:val="004E0F41"/>
    <w:rsid w:val="004E5D9D"/>
    <w:rsid w:val="004F3E11"/>
    <w:rsid w:val="004F597D"/>
    <w:rsid w:val="0050309D"/>
    <w:rsid w:val="00505D5B"/>
    <w:rsid w:val="00505F20"/>
    <w:rsid w:val="00511093"/>
    <w:rsid w:val="00511E1D"/>
    <w:rsid w:val="0051619D"/>
    <w:rsid w:val="00517B9C"/>
    <w:rsid w:val="005256F8"/>
    <w:rsid w:val="005262EF"/>
    <w:rsid w:val="00534413"/>
    <w:rsid w:val="00542AB2"/>
    <w:rsid w:val="00542AF9"/>
    <w:rsid w:val="005441F4"/>
    <w:rsid w:val="00547D00"/>
    <w:rsid w:val="0055453B"/>
    <w:rsid w:val="00562206"/>
    <w:rsid w:val="00570081"/>
    <w:rsid w:val="0057128E"/>
    <w:rsid w:val="00582B39"/>
    <w:rsid w:val="005931D7"/>
    <w:rsid w:val="005A0AF8"/>
    <w:rsid w:val="005A3317"/>
    <w:rsid w:val="005A5E2D"/>
    <w:rsid w:val="005D097D"/>
    <w:rsid w:val="005D0B65"/>
    <w:rsid w:val="005E4AB8"/>
    <w:rsid w:val="005E5172"/>
    <w:rsid w:val="005E711B"/>
    <w:rsid w:val="005F5890"/>
    <w:rsid w:val="005F72DA"/>
    <w:rsid w:val="0060108D"/>
    <w:rsid w:val="00601DB4"/>
    <w:rsid w:val="00607A77"/>
    <w:rsid w:val="0061468A"/>
    <w:rsid w:val="006428CA"/>
    <w:rsid w:val="00652389"/>
    <w:rsid w:val="006554FA"/>
    <w:rsid w:val="00656331"/>
    <w:rsid w:val="00661AB2"/>
    <w:rsid w:val="00664DA4"/>
    <w:rsid w:val="00667E52"/>
    <w:rsid w:val="0067298D"/>
    <w:rsid w:val="006808C4"/>
    <w:rsid w:val="0068134D"/>
    <w:rsid w:val="00682FFD"/>
    <w:rsid w:val="00685913"/>
    <w:rsid w:val="00697F70"/>
    <w:rsid w:val="006A0164"/>
    <w:rsid w:val="006A295C"/>
    <w:rsid w:val="006A679B"/>
    <w:rsid w:val="006B170E"/>
    <w:rsid w:val="006B3CB1"/>
    <w:rsid w:val="006B6297"/>
    <w:rsid w:val="006C3B23"/>
    <w:rsid w:val="006C6307"/>
    <w:rsid w:val="006C7552"/>
    <w:rsid w:val="006C7AFB"/>
    <w:rsid w:val="006D237A"/>
    <w:rsid w:val="006D37BA"/>
    <w:rsid w:val="006D5B7D"/>
    <w:rsid w:val="006E3BD3"/>
    <w:rsid w:val="006F5D8B"/>
    <w:rsid w:val="0070397A"/>
    <w:rsid w:val="0070600D"/>
    <w:rsid w:val="0071260C"/>
    <w:rsid w:val="00712BE2"/>
    <w:rsid w:val="0071692C"/>
    <w:rsid w:val="007219DF"/>
    <w:rsid w:val="00724E88"/>
    <w:rsid w:val="007467D8"/>
    <w:rsid w:val="00747174"/>
    <w:rsid w:val="00754C5E"/>
    <w:rsid w:val="00755CCC"/>
    <w:rsid w:val="00756BF4"/>
    <w:rsid w:val="00757A74"/>
    <w:rsid w:val="00760D23"/>
    <w:rsid w:val="0076163E"/>
    <w:rsid w:val="007658EB"/>
    <w:rsid w:val="0079277F"/>
    <w:rsid w:val="0079354C"/>
    <w:rsid w:val="00794A45"/>
    <w:rsid w:val="00795ECE"/>
    <w:rsid w:val="007A28CE"/>
    <w:rsid w:val="007A7530"/>
    <w:rsid w:val="007B1DFC"/>
    <w:rsid w:val="007B3B13"/>
    <w:rsid w:val="007B5185"/>
    <w:rsid w:val="007C5496"/>
    <w:rsid w:val="007C5514"/>
    <w:rsid w:val="007C67F1"/>
    <w:rsid w:val="007D798C"/>
    <w:rsid w:val="007E1602"/>
    <w:rsid w:val="007E5BBD"/>
    <w:rsid w:val="007E6A4C"/>
    <w:rsid w:val="007F0B82"/>
    <w:rsid w:val="0080059D"/>
    <w:rsid w:val="008017A9"/>
    <w:rsid w:val="008056B9"/>
    <w:rsid w:val="00816C11"/>
    <w:rsid w:val="00816F93"/>
    <w:rsid w:val="00817571"/>
    <w:rsid w:val="00817BEF"/>
    <w:rsid w:val="0083750F"/>
    <w:rsid w:val="00843136"/>
    <w:rsid w:val="008465FF"/>
    <w:rsid w:val="00851A43"/>
    <w:rsid w:val="00854DCE"/>
    <w:rsid w:val="008708B3"/>
    <w:rsid w:val="00871515"/>
    <w:rsid w:val="00872B78"/>
    <w:rsid w:val="008733A0"/>
    <w:rsid w:val="00874372"/>
    <w:rsid w:val="00881C74"/>
    <w:rsid w:val="00885830"/>
    <w:rsid w:val="00891630"/>
    <w:rsid w:val="0089227C"/>
    <w:rsid w:val="00894A7D"/>
    <w:rsid w:val="008977CE"/>
    <w:rsid w:val="008A3CAA"/>
    <w:rsid w:val="008A63A8"/>
    <w:rsid w:val="008A7373"/>
    <w:rsid w:val="008C5C6C"/>
    <w:rsid w:val="008C70EA"/>
    <w:rsid w:val="008D2816"/>
    <w:rsid w:val="008D4654"/>
    <w:rsid w:val="008D5021"/>
    <w:rsid w:val="008D6B42"/>
    <w:rsid w:val="008E46A2"/>
    <w:rsid w:val="008E7897"/>
    <w:rsid w:val="009026DB"/>
    <w:rsid w:val="0090798F"/>
    <w:rsid w:val="00910F32"/>
    <w:rsid w:val="00913E56"/>
    <w:rsid w:val="00920C56"/>
    <w:rsid w:val="0092231F"/>
    <w:rsid w:val="00923D1A"/>
    <w:rsid w:val="0093485F"/>
    <w:rsid w:val="009405BE"/>
    <w:rsid w:val="00940D45"/>
    <w:rsid w:val="00941E84"/>
    <w:rsid w:val="00951367"/>
    <w:rsid w:val="00955E89"/>
    <w:rsid w:val="00956A55"/>
    <w:rsid w:val="00961457"/>
    <w:rsid w:val="00963CBC"/>
    <w:rsid w:val="00965002"/>
    <w:rsid w:val="00966B34"/>
    <w:rsid w:val="009712B9"/>
    <w:rsid w:val="00973CB8"/>
    <w:rsid w:val="00985180"/>
    <w:rsid w:val="00986762"/>
    <w:rsid w:val="00987076"/>
    <w:rsid w:val="00994F32"/>
    <w:rsid w:val="009A1F4F"/>
    <w:rsid w:val="009A2DB5"/>
    <w:rsid w:val="009A44D9"/>
    <w:rsid w:val="009A4659"/>
    <w:rsid w:val="009B03B0"/>
    <w:rsid w:val="009B3700"/>
    <w:rsid w:val="009B4FCA"/>
    <w:rsid w:val="009C00E7"/>
    <w:rsid w:val="009D0061"/>
    <w:rsid w:val="009D7168"/>
    <w:rsid w:val="009E1F81"/>
    <w:rsid w:val="009E5F41"/>
    <w:rsid w:val="009F21B2"/>
    <w:rsid w:val="009F29A2"/>
    <w:rsid w:val="009F55F9"/>
    <w:rsid w:val="009F5683"/>
    <w:rsid w:val="009F7D94"/>
    <w:rsid w:val="00A01DDD"/>
    <w:rsid w:val="00A0378A"/>
    <w:rsid w:val="00A06E86"/>
    <w:rsid w:val="00A07695"/>
    <w:rsid w:val="00A2530E"/>
    <w:rsid w:val="00A30054"/>
    <w:rsid w:val="00A32075"/>
    <w:rsid w:val="00A33128"/>
    <w:rsid w:val="00A40FB5"/>
    <w:rsid w:val="00A41727"/>
    <w:rsid w:val="00A424A4"/>
    <w:rsid w:val="00A44E4B"/>
    <w:rsid w:val="00A53C9F"/>
    <w:rsid w:val="00A60FD8"/>
    <w:rsid w:val="00A63785"/>
    <w:rsid w:val="00A63E3A"/>
    <w:rsid w:val="00A66760"/>
    <w:rsid w:val="00A67C81"/>
    <w:rsid w:val="00A70EF7"/>
    <w:rsid w:val="00A71597"/>
    <w:rsid w:val="00A72CD3"/>
    <w:rsid w:val="00A73297"/>
    <w:rsid w:val="00A7685E"/>
    <w:rsid w:val="00A87A7E"/>
    <w:rsid w:val="00A97A2A"/>
    <w:rsid w:val="00AA0F9E"/>
    <w:rsid w:val="00AA243A"/>
    <w:rsid w:val="00AA3078"/>
    <w:rsid w:val="00AB565F"/>
    <w:rsid w:val="00AB64C9"/>
    <w:rsid w:val="00AC3999"/>
    <w:rsid w:val="00AC4006"/>
    <w:rsid w:val="00AC4986"/>
    <w:rsid w:val="00AD26E9"/>
    <w:rsid w:val="00AD3B97"/>
    <w:rsid w:val="00AE24BC"/>
    <w:rsid w:val="00AE3377"/>
    <w:rsid w:val="00B04A25"/>
    <w:rsid w:val="00B05D0D"/>
    <w:rsid w:val="00B11BFF"/>
    <w:rsid w:val="00B11D1D"/>
    <w:rsid w:val="00B16DC7"/>
    <w:rsid w:val="00B40E28"/>
    <w:rsid w:val="00B41196"/>
    <w:rsid w:val="00B4183F"/>
    <w:rsid w:val="00B42B26"/>
    <w:rsid w:val="00B44C5D"/>
    <w:rsid w:val="00B46E24"/>
    <w:rsid w:val="00B560D7"/>
    <w:rsid w:val="00B5740D"/>
    <w:rsid w:val="00B66C77"/>
    <w:rsid w:val="00B72F7C"/>
    <w:rsid w:val="00B73BCB"/>
    <w:rsid w:val="00B83F1A"/>
    <w:rsid w:val="00B84E61"/>
    <w:rsid w:val="00B91B9D"/>
    <w:rsid w:val="00B94EFB"/>
    <w:rsid w:val="00B95A22"/>
    <w:rsid w:val="00BA2B8E"/>
    <w:rsid w:val="00BA3C5E"/>
    <w:rsid w:val="00BA4B2C"/>
    <w:rsid w:val="00BB34E8"/>
    <w:rsid w:val="00BB70C8"/>
    <w:rsid w:val="00BC0F1F"/>
    <w:rsid w:val="00BC1324"/>
    <w:rsid w:val="00BC16B1"/>
    <w:rsid w:val="00BC46F1"/>
    <w:rsid w:val="00BC4C1D"/>
    <w:rsid w:val="00BE4CE3"/>
    <w:rsid w:val="00BF7011"/>
    <w:rsid w:val="00C00A75"/>
    <w:rsid w:val="00C02C68"/>
    <w:rsid w:val="00C03982"/>
    <w:rsid w:val="00C07DD6"/>
    <w:rsid w:val="00C07FA6"/>
    <w:rsid w:val="00C10126"/>
    <w:rsid w:val="00C177A6"/>
    <w:rsid w:val="00C20A9C"/>
    <w:rsid w:val="00C25501"/>
    <w:rsid w:val="00C269FA"/>
    <w:rsid w:val="00C33086"/>
    <w:rsid w:val="00C4255E"/>
    <w:rsid w:val="00C445F7"/>
    <w:rsid w:val="00C47F1E"/>
    <w:rsid w:val="00C51E21"/>
    <w:rsid w:val="00C52267"/>
    <w:rsid w:val="00C55420"/>
    <w:rsid w:val="00C63C7E"/>
    <w:rsid w:val="00C6542E"/>
    <w:rsid w:val="00C65A3A"/>
    <w:rsid w:val="00C66610"/>
    <w:rsid w:val="00C705B7"/>
    <w:rsid w:val="00C75928"/>
    <w:rsid w:val="00C8361C"/>
    <w:rsid w:val="00C85E43"/>
    <w:rsid w:val="00C87ACD"/>
    <w:rsid w:val="00C93389"/>
    <w:rsid w:val="00C96D9D"/>
    <w:rsid w:val="00CA6319"/>
    <w:rsid w:val="00CA6374"/>
    <w:rsid w:val="00CA703A"/>
    <w:rsid w:val="00CB0682"/>
    <w:rsid w:val="00CB60A7"/>
    <w:rsid w:val="00CC62D5"/>
    <w:rsid w:val="00CD3575"/>
    <w:rsid w:val="00CE0737"/>
    <w:rsid w:val="00CE6FFD"/>
    <w:rsid w:val="00CF0ABC"/>
    <w:rsid w:val="00CF2F77"/>
    <w:rsid w:val="00CF5FAE"/>
    <w:rsid w:val="00CF6BF7"/>
    <w:rsid w:val="00D025F3"/>
    <w:rsid w:val="00D03AB7"/>
    <w:rsid w:val="00D03D58"/>
    <w:rsid w:val="00D04FE6"/>
    <w:rsid w:val="00D0588E"/>
    <w:rsid w:val="00D0678B"/>
    <w:rsid w:val="00D07733"/>
    <w:rsid w:val="00D1285E"/>
    <w:rsid w:val="00D14F39"/>
    <w:rsid w:val="00D15FA4"/>
    <w:rsid w:val="00D1631E"/>
    <w:rsid w:val="00D167BE"/>
    <w:rsid w:val="00D27085"/>
    <w:rsid w:val="00D279F5"/>
    <w:rsid w:val="00D34761"/>
    <w:rsid w:val="00D362BA"/>
    <w:rsid w:val="00D40976"/>
    <w:rsid w:val="00D44329"/>
    <w:rsid w:val="00D459CB"/>
    <w:rsid w:val="00D460C4"/>
    <w:rsid w:val="00D4665C"/>
    <w:rsid w:val="00D5247D"/>
    <w:rsid w:val="00D5499B"/>
    <w:rsid w:val="00D5707A"/>
    <w:rsid w:val="00D60C1B"/>
    <w:rsid w:val="00D61F17"/>
    <w:rsid w:val="00D63C63"/>
    <w:rsid w:val="00D65534"/>
    <w:rsid w:val="00D65C03"/>
    <w:rsid w:val="00D81287"/>
    <w:rsid w:val="00D84187"/>
    <w:rsid w:val="00D87661"/>
    <w:rsid w:val="00D948A4"/>
    <w:rsid w:val="00D951AB"/>
    <w:rsid w:val="00DA3613"/>
    <w:rsid w:val="00DA423E"/>
    <w:rsid w:val="00DB40C0"/>
    <w:rsid w:val="00DB6A1F"/>
    <w:rsid w:val="00DC0A91"/>
    <w:rsid w:val="00DC3984"/>
    <w:rsid w:val="00DC40C3"/>
    <w:rsid w:val="00DC5757"/>
    <w:rsid w:val="00DD4995"/>
    <w:rsid w:val="00DD56C3"/>
    <w:rsid w:val="00DD5D59"/>
    <w:rsid w:val="00DD6C47"/>
    <w:rsid w:val="00DF20E7"/>
    <w:rsid w:val="00DF2869"/>
    <w:rsid w:val="00E02B8A"/>
    <w:rsid w:val="00E05D3D"/>
    <w:rsid w:val="00E07A1F"/>
    <w:rsid w:val="00E21C70"/>
    <w:rsid w:val="00E25335"/>
    <w:rsid w:val="00E262AF"/>
    <w:rsid w:val="00E270D6"/>
    <w:rsid w:val="00E30D7A"/>
    <w:rsid w:val="00E32CED"/>
    <w:rsid w:val="00E33701"/>
    <w:rsid w:val="00E33767"/>
    <w:rsid w:val="00E46FB2"/>
    <w:rsid w:val="00E5074B"/>
    <w:rsid w:val="00E7035D"/>
    <w:rsid w:val="00E7556F"/>
    <w:rsid w:val="00E87EAC"/>
    <w:rsid w:val="00EA3203"/>
    <w:rsid w:val="00EB1B88"/>
    <w:rsid w:val="00EB1BF1"/>
    <w:rsid w:val="00EB73AD"/>
    <w:rsid w:val="00EB7C40"/>
    <w:rsid w:val="00EC2B3E"/>
    <w:rsid w:val="00EC6F30"/>
    <w:rsid w:val="00ED1E61"/>
    <w:rsid w:val="00ED5E93"/>
    <w:rsid w:val="00EE014E"/>
    <w:rsid w:val="00EE098E"/>
    <w:rsid w:val="00EE5DB1"/>
    <w:rsid w:val="00EF5163"/>
    <w:rsid w:val="00EF7312"/>
    <w:rsid w:val="00F02728"/>
    <w:rsid w:val="00F03EB1"/>
    <w:rsid w:val="00F03ED8"/>
    <w:rsid w:val="00F06688"/>
    <w:rsid w:val="00F10211"/>
    <w:rsid w:val="00F20128"/>
    <w:rsid w:val="00F20C5C"/>
    <w:rsid w:val="00F20CCE"/>
    <w:rsid w:val="00F25B5C"/>
    <w:rsid w:val="00F25DA5"/>
    <w:rsid w:val="00F41D12"/>
    <w:rsid w:val="00F46F73"/>
    <w:rsid w:val="00F53124"/>
    <w:rsid w:val="00F56DD6"/>
    <w:rsid w:val="00F57978"/>
    <w:rsid w:val="00F61849"/>
    <w:rsid w:val="00F6220C"/>
    <w:rsid w:val="00F6467C"/>
    <w:rsid w:val="00F7239A"/>
    <w:rsid w:val="00F74EF8"/>
    <w:rsid w:val="00F77DAC"/>
    <w:rsid w:val="00F81C6E"/>
    <w:rsid w:val="00F91B32"/>
    <w:rsid w:val="00F94146"/>
    <w:rsid w:val="00FA0AD2"/>
    <w:rsid w:val="00FA3DA7"/>
    <w:rsid w:val="00FA7D87"/>
    <w:rsid w:val="00FC2FC7"/>
    <w:rsid w:val="00FC4DD2"/>
    <w:rsid w:val="00FD12B7"/>
    <w:rsid w:val="00FD66D3"/>
    <w:rsid w:val="00FE185A"/>
    <w:rsid w:val="00FE5C51"/>
    <w:rsid w:val="00FF7C4E"/>
    <w:rsid w:val="01320F83"/>
    <w:rsid w:val="01627D9A"/>
    <w:rsid w:val="01BE5878"/>
    <w:rsid w:val="064B3897"/>
    <w:rsid w:val="07D27DB1"/>
    <w:rsid w:val="0AC764F5"/>
    <w:rsid w:val="0B817F80"/>
    <w:rsid w:val="0BCB6873"/>
    <w:rsid w:val="0C3E36E4"/>
    <w:rsid w:val="0EB27CB1"/>
    <w:rsid w:val="0F007CDC"/>
    <w:rsid w:val="114B3970"/>
    <w:rsid w:val="12602C85"/>
    <w:rsid w:val="14CF1046"/>
    <w:rsid w:val="151D08D1"/>
    <w:rsid w:val="159F4670"/>
    <w:rsid w:val="15A920F5"/>
    <w:rsid w:val="15BC792F"/>
    <w:rsid w:val="16F15F28"/>
    <w:rsid w:val="18E62EC3"/>
    <w:rsid w:val="18E6384C"/>
    <w:rsid w:val="19B34B83"/>
    <w:rsid w:val="19E42982"/>
    <w:rsid w:val="1D5A4DB7"/>
    <w:rsid w:val="1F195C61"/>
    <w:rsid w:val="1F4B657E"/>
    <w:rsid w:val="2038299F"/>
    <w:rsid w:val="20967449"/>
    <w:rsid w:val="232956B8"/>
    <w:rsid w:val="234322FB"/>
    <w:rsid w:val="24C64E8B"/>
    <w:rsid w:val="24C7635E"/>
    <w:rsid w:val="25873DC7"/>
    <w:rsid w:val="2646402A"/>
    <w:rsid w:val="27EA0B6E"/>
    <w:rsid w:val="28A95EBF"/>
    <w:rsid w:val="29986679"/>
    <w:rsid w:val="2D07767C"/>
    <w:rsid w:val="2E0C2766"/>
    <w:rsid w:val="309236E3"/>
    <w:rsid w:val="314F04E7"/>
    <w:rsid w:val="3270752E"/>
    <w:rsid w:val="35F27FB1"/>
    <w:rsid w:val="374324B8"/>
    <w:rsid w:val="3A045511"/>
    <w:rsid w:val="3FA77A7A"/>
    <w:rsid w:val="3FCF452A"/>
    <w:rsid w:val="407E1185"/>
    <w:rsid w:val="43A61492"/>
    <w:rsid w:val="43F33B8C"/>
    <w:rsid w:val="442161F0"/>
    <w:rsid w:val="446C23AD"/>
    <w:rsid w:val="44973E08"/>
    <w:rsid w:val="44BD2DE2"/>
    <w:rsid w:val="454006EE"/>
    <w:rsid w:val="45A825FC"/>
    <w:rsid w:val="48A74C7D"/>
    <w:rsid w:val="49604853"/>
    <w:rsid w:val="49AC5FC4"/>
    <w:rsid w:val="4A203855"/>
    <w:rsid w:val="4D1B74CF"/>
    <w:rsid w:val="4D1D1527"/>
    <w:rsid w:val="4DED2935"/>
    <w:rsid w:val="51CC4803"/>
    <w:rsid w:val="57AE4ABB"/>
    <w:rsid w:val="57FA0328"/>
    <w:rsid w:val="59575CD1"/>
    <w:rsid w:val="5A337283"/>
    <w:rsid w:val="5B722B18"/>
    <w:rsid w:val="5C3B4572"/>
    <w:rsid w:val="61C26C14"/>
    <w:rsid w:val="63502517"/>
    <w:rsid w:val="64916F5A"/>
    <w:rsid w:val="65976554"/>
    <w:rsid w:val="66C44495"/>
    <w:rsid w:val="6B0B508D"/>
    <w:rsid w:val="6BAC1D46"/>
    <w:rsid w:val="6CCC184D"/>
    <w:rsid w:val="6DB657B6"/>
    <w:rsid w:val="6EE9761D"/>
    <w:rsid w:val="6F352D04"/>
    <w:rsid w:val="753978DF"/>
    <w:rsid w:val="756F5227"/>
    <w:rsid w:val="768A46E0"/>
    <w:rsid w:val="783278DC"/>
    <w:rsid w:val="7B0E56DE"/>
    <w:rsid w:val="7B801C52"/>
    <w:rsid w:val="7D707487"/>
    <w:rsid w:val="7DD90A4A"/>
    <w:rsid w:val="7E4501C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Date"/>
    <w:basedOn w:val="1"/>
    <w:next w:val="1"/>
    <w:link w:val="15"/>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0">
    <w:name w:val="正文2"/>
    <w:qFormat/>
    <w:uiPriority w:val="0"/>
    <w:pPr>
      <w:widowControl w:val="0"/>
      <w:jc w:val="both"/>
    </w:pPr>
    <w:rPr>
      <w:rFonts w:hint="eastAsia" w:ascii="Times New Roman" w:hAnsi="Times New Roman" w:eastAsia="宋体" w:cs="Times New Roman"/>
      <w:kern w:val="2"/>
      <w:sz w:val="21"/>
      <w:szCs w:val="20"/>
      <w:lang w:val="en-US" w:eastAsia="zh-CN" w:bidi="ar-SA"/>
    </w:rPr>
  </w:style>
  <w:style w:type="character" w:customStyle="1" w:styleId="11">
    <w:name w:val="页眉 Char"/>
    <w:basedOn w:val="7"/>
    <w:link w:val="6"/>
    <w:semiHidden/>
    <w:qFormat/>
    <w:uiPriority w:val="99"/>
    <w:rPr>
      <w:sz w:val="18"/>
      <w:szCs w:val="18"/>
    </w:rPr>
  </w:style>
  <w:style w:type="character" w:customStyle="1" w:styleId="12">
    <w:name w:val="页脚 Char"/>
    <w:basedOn w:val="7"/>
    <w:link w:val="5"/>
    <w:qFormat/>
    <w:uiPriority w:val="99"/>
    <w:rPr>
      <w:sz w:val="18"/>
      <w:szCs w:val="18"/>
    </w:rPr>
  </w:style>
  <w:style w:type="character" w:customStyle="1" w:styleId="13">
    <w:name w:val="批注框文本 Char"/>
    <w:basedOn w:val="7"/>
    <w:link w:val="4"/>
    <w:semiHidden/>
    <w:qFormat/>
    <w:uiPriority w:val="99"/>
    <w:rPr>
      <w:sz w:val="18"/>
      <w:szCs w:val="18"/>
    </w:rPr>
  </w:style>
  <w:style w:type="paragraph" w:customStyle="1" w:styleId="14">
    <w:name w:val="List Paragraph"/>
    <w:basedOn w:val="1"/>
    <w:qFormat/>
    <w:uiPriority w:val="34"/>
    <w:pPr>
      <w:ind w:firstLine="420" w:firstLineChars="200"/>
    </w:pPr>
  </w:style>
  <w:style w:type="character" w:customStyle="1" w:styleId="15">
    <w:name w:val="日期 Char"/>
    <w:basedOn w:val="7"/>
    <w:link w:val="3"/>
    <w:semiHidden/>
    <w:qFormat/>
    <w:uiPriority w:val="99"/>
  </w:style>
  <w:style w:type="paragraph" w:customStyle="1" w:styleId="16">
    <w:name w:val="msonormal msonormal"/>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0E855F-1FC6-4175-9C9D-562C9E3C29C8}">
  <ds:schemaRefs/>
</ds:datastoreItem>
</file>

<file path=docProps/app.xml><?xml version="1.0" encoding="utf-8"?>
<Properties xmlns="http://schemas.openxmlformats.org/officeDocument/2006/extended-properties" xmlns:vt="http://schemas.openxmlformats.org/officeDocument/2006/docPropsVTypes">
  <Template>Normal</Template>
  <Pages>36</Pages>
  <Words>2938</Words>
  <Characters>16749</Characters>
  <Lines>139</Lines>
  <Paragraphs>39</Paragraphs>
  <ScaleCrop>false</ScaleCrop>
  <LinksUpToDate>false</LinksUpToDate>
  <CharactersWithSpaces>19648</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2018-07-26T02:38:00Z</dcterms:created>
  <dc:creator>NTKO</dc:creator>
  <cp:lastModifiedBy>徐锋【云南省国防科工局军工安全生产与保密处】</cp:lastModifiedBy>
  <cp:lastPrinted>2019-01-14T01:10:00Z</cp:lastPrinted>
  <dcterms:modified xsi:type="dcterms:W3CDTF">2019-06-11T09:39:04Z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